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B264C" w14:paraId="04367DB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E018C6D" w14:textId="77777777" w:rsidR="00751A4A" w:rsidRPr="000B264C" w:rsidRDefault="00B57099" w:rsidP="0010095E">
            <w:pPr>
              <w:pStyle w:val="EPName"/>
            </w:pPr>
            <w:r w:rsidRPr="000B264C">
              <w:t>Europski parlament</w:t>
            </w:r>
          </w:p>
          <w:p w14:paraId="3C74EBF8" w14:textId="77777777" w:rsidR="00751A4A" w:rsidRPr="000B264C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B264C">
              <w:t>2024</w:t>
            </w:r>
            <w:r w:rsidR="00817416" w:rsidRPr="000B264C">
              <w:t>-202</w:t>
            </w:r>
            <w:r w:rsidRPr="000B264C">
              <w:t>9</w:t>
            </w:r>
          </w:p>
        </w:tc>
        <w:tc>
          <w:tcPr>
            <w:tcW w:w="2268" w:type="dxa"/>
            <w:shd w:val="clear" w:color="auto" w:fill="auto"/>
          </w:tcPr>
          <w:p w14:paraId="6C8D4FAC" w14:textId="77777777" w:rsidR="00751A4A" w:rsidRPr="000B264C" w:rsidRDefault="00187494" w:rsidP="0010095E">
            <w:pPr>
              <w:pStyle w:val="EPLogo"/>
            </w:pPr>
            <w:r w:rsidRPr="000B264C">
              <w:rPr>
                <w:noProof/>
                <w:lang w:eastAsia="ja-JP"/>
              </w:rPr>
              <w:drawing>
                <wp:inline distT="0" distB="0" distL="0" distR="0" wp14:anchorId="02A461FC" wp14:editId="774FB4F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825FB4" w14:textId="77777777" w:rsidR="00D058B8" w:rsidRPr="000B264C" w:rsidRDefault="00D058B8" w:rsidP="004C5D52">
      <w:pPr>
        <w:pStyle w:val="LineTop"/>
      </w:pPr>
    </w:p>
    <w:p w14:paraId="599E3E07" w14:textId="77777777" w:rsidR="00680577" w:rsidRPr="000B264C" w:rsidRDefault="00B57099" w:rsidP="00680577">
      <w:pPr>
        <w:pStyle w:val="EPBodyTA1"/>
      </w:pPr>
      <w:r w:rsidRPr="000B264C">
        <w:t>USVOJENI TEKSTOVI</w:t>
      </w:r>
    </w:p>
    <w:p w14:paraId="26BE70E1" w14:textId="77777777" w:rsidR="00D058B8" w:rsidRPr="000B264C" w:rsidRDefault="00D058B8" w:rsidP="00D058B8">
      <w:pPr>
        <w:pStyle w:val="LineBottom"/>
      </w:pPr>
    </w:p>
    <w:p w14:paraId="72FD3583" w14:textId="0C926967" w:rsidR="00B57099" w:rsidRPr="000B264C" w:rsidRDefault="00B57099" w:rsidP="00B57099">
      <w:pPr>
        <w:pStyle w:val="ATHeading1"/>
      </w:pPr>
      <w:bookmarkStart w:id="0" w:name="TANumber"/>
      <w:r w:rsidRPr="000B264C">
        <w:t>P10_TA(2025)0</w:t>
      </w:r>
      <w:r w:rsidR="00D07374">
        <w:t>321</w:t>
      </w:r>
      <w:bookmarkEnd w:id="0"/>
    </w:p>
    <w:p w14:paraId="76FAD142" w14:textId="77777777" w:rsidR="00B57099" w:rsidRPr="000B264C" w:rsidRDefault="00B57099" w:rsidP="00B57099">
      <w:pPr>
        <w:pStyle w:val="ATHeading2"/>
      </w:pPr>
      <w:bookmarkStart w:id="1" w:name="title"/>
      <w:r w:rsidRPr="000B264C">
        <w:t>Izmjene određenih uredbi o ZPP-u u pogledu sustava uvjetovanosti, vrsta intervencija u obliku izravnih plaćanja, vrsta intervencija u određenim sektorima i području ruralnog razvoja te godišnjih izvješća o uspješnosti, upravljanja podacima i interoperabilnosti, suspenzija plaćanja povezanih s godišnjim poravnanjem s obzirom na uspješnost te kontrola i kazni</w:t>
      </w:r>
      <w:bookmarkEnd w:id="1"/>
    </w:p>
    <w:p w14:paraId="0F3AB5C2" w14:textId="77777777" w:rsidR="00B57099" w:rsidRPr="000B264C" w:rsidRDefault="00B57099" w:rsidP="00B57099">
      <w:pPr>
        <w:rPr>
          <w:i/>
          <w:vanish/>
        </w:rPr>
      </w:pPr>
      <w:r w:rsidRPr="000B264C">
        <w:rPr>
          <w:i/>
        </w:rPr>
        <w:fldChar w:fldCharType="begin"/>
      </w:r>
      <w:r w:rsidRPr="000B264C">
        <w:rPr>
          <w:i/>
        </w:rPr>
        <w:instrText xml:space="preserve"> TC"(</w:instrText>
      </w:r>
      <w:bookmarkStart w:id="2" w:name="DocNumber"/>
      <w:r w:rsidRPr="000B264C">
        <w:rPr>
          <w:i/>
        </w:rPr>
        <w:instrText>A10-0164/2025</w:instrText>
      </w:r>
      <w:bookmarkEnd w:id="2"/>
      <w:r w:rsidRPr="000B264C">
        <w:rPr>
          <w:i/>
        </w:rPr>
        <w:instrText xml:space="preserve"> - Izvjestitelj: André Rodrigues)"\l3 \n&gt; \* MERGEFORMAT </w:instrText>
      </w:r>
      <w:r w:rsidRPr="000B264C">
        <w:rPr>
          <w:i/>
        </w:rPr>
        <w:fldChar w:fldCharType="end"/>
      </w:r>
    </w:p>
    <w:p w14:paraId="5A5B92CA" w14:textId="77777777" w:rsidR="00B57099" w:rsidRPr="000B264C" w:rsidRDefault="00B57099" w:rsidP="00B57099">
      <w:pPr>
        <w:rPr>
          <w:vanish/>
        </w:rPr>
      </w:pPr>
      <w:bookmarkStart w:id="3" w:name="Commission"/>
      <w:r w:rsidRPr="000B264C">
        <w:rPr>
          <w:vanish/>
        </w:rPr>
        <w:t>Odbor za poljoprivredu i ruralni razvoj</w:t>
      </w:r>
      <w:bookmarkEnd w:id="3"/>
    </w:p>
    <w:p w14:paraId="061B3BE2" w14:textId="77777777" w:rsidR="00B57099" w:rsidRPr="000B264C" w:rsidRDefault="00B57099" w:rsidP="00B57099">
      <w:pPr>
        <w:rPr>
          <w:vanish/>
        </w:rPr>
      </w:pPr>
      <w:bookmarkStart w:id="4" w:name="PE"/>
      <w:r w:rsidRPr="000B264C">
        <w:rPr>
          <w:vanish/>
        </w:rPr>
        <w:t>PE776.996</w:t>
      </w:r>
      <w:bookmarkEnd w:id="4"/>
    </w:p>
    <w:p w14:paraId="5DD5012D" w14:textId="50048AE5" w:rsidR="00B57099" w:rsidRPr="000B264C" w:rsidRDefault="00B57099" w:rsidP="00B57099">
      <w:pPr>
        <w:pStyle w:val="ATHeading3"/>
      </w:pPr>
      <w:bookmarkStart w:id="5" w:name="Sujet"/>
      <w:r w:rsidRPr="000B264C">
        <w:t xml:space="preserve">Zakonodavna rezolucija Europskog parlamenta od </w:t>
      </w:r>
      <w:r w:rsidR="00715A4A">
        <w:t>1</w:t>
      </w:r>
      <w:r w:rsidR="00CC2282">
        <w:t>6</w:t>
      </w:r>
      <w:r w:rsidRPr="000B264C">
        <w:t xml:space="preserve">. </w:t>
      </w:r>
      <w:r w:rsidR="00715A4A">
        <w:t>prosinca</w:t>
      </w:r>
      <w:r w:rsidR="000B264C">
        <w:t xml:space="preserve"> </w:t>
      </w:r>
      <w:r w:rsidRPr="000B264C">
        <w:t>2025. o Prijedlogu uredbe Europskog parlamenta i Vijeća o izmjeni Uredbe (EU) 2021/2115 u pogledu sustava uvjetovanosti, vrsta intervencija u obliku izravnih plaćanja, vrsta intervencija u određenim sektorima i području ruralnog razvoja te godišnjih izvješća o uspješnosti i Uredbe (EU) 2021/2116 u pogledu upravljanja podacima i interoperabilnosti, suspenzija plaćanja povezanih s godišnjim poravnanjem s obzirom na uspješnost te kontrola i kazni</w:t>
      </w:r>
      <w:bookmarkEnd w:id="5"/>
      <w:r w:rsidRPr="000B264C">
        <w:t xml:space="preserve"> </w:t>
      </w:r>
      <w:bookmarkStart w:id="6" w:name="References"/>
      <w:r w:rsidRPr="000B264C">
        <w:t>(COM(2025)0236 – C10-0086/2025 – 2025/0236(COD))</w:t>
      </w:r>
      <w:bookmarkEnd w:id="6"/>
    </w:p>
    <w:p w14:paraId="4F9AFE67" w14:textId="77777777" w:rsidR="00B57099" w:rsidRPr="000B264C" w:rsidRDefault="00B57099" w:rsidP="00B57099"/>
    <w:p w14:paraId="412A4958" w14:textId="77777777" w:rsidR="006A33B8" w:rsidRPr="000B264C" w:rsidRDefault="006A33B8" w:rsidP="006A33B8">
      <w:pPr>
        <w:pStyle w:val="NormalBold"/>
      </w:pPr>
      <w:bookmarkStart w:id="7" w:name="TextBodyBegin"/>
      <w:bookmarkEnd w:id="7"/>
      <w:r w:rsidRPr="000B264C">
        <w:t>(Redovni zakonodavni postupak: prvo čitanje)</w:t>
      </w:r>
    </w:p>
    <w:p w14:paraId="0E4C940E" w14:textId="77777777" w:rsidR="006A33B8" w:rsidRPr="000B264C" w:rsidRDefault="006A33B8" w:rsidP="006A33B8">
      <w:pPr>
        <w:pStyle w:val="EPComma"/>
      </w:pPr>
      <w:r w:rsidRPr="000B264C">
        <w:rPr>
          <w:i/>
        </w:rPr>
        <w:t>Europski parlament</w:t>
      </w:r>
      <w:r w:rsidRPr="000B264C">
        <w:t>,</w:t>
      </w:r>
    </w:p>
    <w:p w14:paraId="2AD8A3D2" w14:textId="77777777" w:rsidR="006A33B8" w:rsidRPr="000B264C" w:rsidRDefault="006A33B8" w:rsidP="006A33B8">
      <w:pPr>
        <w:pStyle w:val="NormalHanging12a"/>
      </w:pPr>
      <w:r w:rsidRPr="000B264C">
        <w:t>–</w:t>
      </w:r>
      <w:r w:rsidRPr="000B264C">
        <w:tab/>
        <w:t>uzimajući u obzir Prijedlog Komisije upućen Europskom parlamentu i Vijeću (COM(2025)0236),</w:t>
      </w:r>
    </w:p>
    <w:p w14:paraId="541174BF" w14:textId="77777777" w:rsidR="006A33B8" w:rsidRPr="000B264C" w:rsidRDefault="006A33B8" w:rsidP="006A33B8">
      <w:pPr>
        <w:pStyle w:val="NormalHanging12a"/>
      </w:pPr>
      <w:r w:rsidRPr="000B264C">
        <w:t>–</w:t>
      </w:r>
      <w:r w:rsidRPr="000B264C">
        <w:tab/>
        <w:t>uzimajući u obzir članak 294. stavak 2. i članak 43. stavak 2. Ugovora o funkcioniranju Europske unije, u skladu s kojima je Komisija podnijela Prijedlog Parlamentu (C10</w:t>
      </w:r>
      <w:r w:rsidRPr="000B264C">
        <w:noBreakHyphen/>
        <w:t>0086/2025),</w:t>
      </w:r>
    </w:p>
    <w:p w14:paraId="3CB8ABD6" w14:textId="77777777" w:rsidR="006A33B8" w:rsidRPr="000B264C" w:rsidRDefault="006A33B8" w:rsidP="006A33B8">
      <w:pPr>
        <w:pStyle w:val="NormalHanging12a"/>
      </w:pPr>
      <w:r w:rsidRPr="000B264C">
        <w:t>–</w:t>
      </w:r>
      <w:r w:rsidRPr="000B264C">
        <w:tab/>
        <w:t>uzimajući u obzir članak 294. stavak 3. Ugovora o funkcioniranju Europske unije,</w:t>
      </w:r>
    </w:p>
    <w:p w14:paraId="13A51287" w14:textId="0F62FDA3" w:rsidR="006A33B8" w:rsidRDefault="006A33B8" w:rsidP="006A33B8">
      <w:pPr>
        <w:pStyle w:val="NormalHanging12a"/>
      </w:pPr>
      <w:r w:rsidRPr="000B264C">
        <w:t>–</w:t>
      </w:r>
      <w:r w:rsidRPr="000B264C">
        <w:tab/>
        <w:t>uzimajući u obzir mišljenje Europskog</w:t>
      </w:r>
      <w:r w:rsidR="000A6DE0">
        <w:t>a</w:t>
      </w:r>
      <w:r w:rsidRPr="000B264C">
        <w:t xml:space="preserve"> gospodarskog i socijalnog odbora od 18. rujna 2025.</w:t>
      </w:r>
      <w:r w:rsidRPr="000B264C">
        <w:rPr>
          <w:rStyle w:val="FootnoteReference"/>
        </w:rPr>
        <w:footnoteReference w:id="1"/>
      </w:r>
      <w:r w:rsidRPr="000B264C">
        <w:t>,</w:t>
      </w:r>
    </w:p>
    <w:p w14:paraId="7A0A8560" w14:textId="45DE49B0" w:rsidR="00CC2282" w:rsidRPr="000B264C" w:rsidRDefault="00CC2282" w:rsidP="006A33B8">
      <w:pPr>
        <w:pStyle w:val="NormalHanging12a"/>
      </w:pPr>
      <w:r w:rsidRPr="000B264C">
        <w:t>–</w:t>
      </w:r>
      <w:r w:rsidRPr="000B264C">
        <w:tab/>
      </w:r>
      <w:r w:rsidRPr="009A1596">
        <w:rPr>
          <w:szCs w:val="24"/>
        </w:rPr>
        <w:t>uzimajući u obzir pri</w:t>
      </w:r>
      <w:r w:rsidRPr="00D91453">
        <w:rPr>
          <w:szCs w:val="24"/>
        </w:rPr>
        <w:t xml:space="preserve">vremeni sporazum koji </w:t>
      </w:r>
      <w:r>
        <w:rPr>
          <w:szCs w:val="24"/>
        </w:rPr>
        <w:t>je</w:t>
      </w:r>
      <w:r w:rsidRPr="009A1596">
        <w:rPr>
          <w:szCs w:val="24"/>
        </w:rPr>
        <w:t xml:space="preserve"> </w:t>
      </w:r>
      <w:r>
        <w:rPr>
          <w:szCs w:val="24"/>
        </w:rPr>
        <w:t xml:space="preserve">odobrio </w:t>
      </w:r>
      <w:r w:rsidRPr="009A1596">
        <w:rPr>
          <w:szCs w:val="24"/>
        </w:rPr>
        <w:t>nadl</w:t>
      </w:r>
      <w:r w:rsidRPr="00D91453">
        <w:rPr>
          <w:szCs w:val="24"/>
        </w:rPr>
        <w:t>ežni odbor u skladu s člankom 75</w:t>
      </w:r>
      <w:r w:rsidRPr="009A1596">
        <w:rPr>
          <w:szCs w:val="24"/>
        </w:rPr>
        <w:t xml:space="preserve">. stavkom 4. Poslovnika </w:t>
      </w:r>
      <w:r w:rsidRPr="00C86E6D">
        <w:rPr>
          <w:szCs w:val="24"/>
        </w:rPr>
        <w:t xml:space="preserve">te činjenicu </w:t>
      </w:r>
      <w:r w:rsidRPr="009A1596">
        <w:rPr>
          <w:szCs w:val="24"/>
        </w:rPr>
        <w:t>da se</w:t>
      </w:r>
      <w:r w:rsidRPr="00D91453">
        <w:rPr>
          <w:szCs w:val="24"/>
        </w:rPr>
        <w:t xml:space="preserve"> predstavnik Vijeća pismom od </w:t>
      </w:r>
      <w:r>
        <w:rPr>
          <w:szCs w:val="24"/>
        </w:rPr>
        <w:t xml:space="preserve">19. studenoga </w:t>
      </w:r>
      <w:r w:rsidRPr="00D91453">
        <w:rPr>
          <w:szCs w:val="24"/>
        </w:rPr>
        <w:t>2025</w:t>
      </w:r>
      <w:r w:rsidRPr="009A1596">
        <w:rPr>
          <w:szCs w:val="24"/>
        </w:rPr>
        <w:t xml:space="preserve">. obvezao prihvatiti stajalište Europskog parlamenta u skladu s </w:t>
      </w:r>
      <w:r w:rsidRPr="009A1596">
        <w:rPr>
          <w:szCs w:val="24"/>
        </w:rPr>
        <w:lastRenderedPageBreak/>
        <w:t>člankom 294. stavkom 4. Ugovora o funkcioniranju Europske unije</w:t>
      </w:r>
      <w:r>
        <w:rPr>
          <w:szCs w:val="24"/>
        </w:rPr>
        <w:t>,</w:t>
      </w:r>
    </w:p>
    <w:p w14:paraId="3EC47A18" w14:textId="77777777" w:rsidR="006A33B8" w:rsidRPr="000B264C" w:rsidRDefault="006A33B8" w:rsidP="006A33B8">
      <w:pPr>
        <w:pStyle w:val="NormalHanging12a"/>
      </w:pPr>
      <w:r w:rsidRPr="000B264C">
        <w:t>–</w:t>
      </w:r>
      <w:r w:rsidRPr="000B264C">
        <w:tab/>
        <w:t>uzimajući u obzir članak 60. Poslovnika,</w:t>
      </w:r>
    </w:p>
    <w:p w14:paraId="128CB547" w14:textId="77777777" w:rsidR="006A33B8" w:rsidRPr="000B264C" w:rsidRDefault="006A33B8" w:rsidP="006A33B8">
      <w:pPr>
        <w:pStyle w:val="NormalHanging12a"/>
      </w:pPr>
      <w:r w:rsidRPr="000B264C">
        <w:t>–</w:t>
      </w:r>
      <w:r w:rsidRPr="000B264C">
        <w:tab/>
        <w:t>uzimajući u obzir izvješće Odbora za poljoprivredu i ruralni razvoj (A10</w:t>
      </w:r>
      <w:r w:rsidRPr="000B264C">
        <w:noBreakHyphen/>
        <w:t>0164/2025),</w:t>
      </w:r>
    </w:p>
    <w:p w14:paraId="3B130E01" w14:textId="3FAD7699" w:rsidR="006A33B8" w:rsidRPr="000B264C" w:rsidRDefault="006A33B8" w:rsidP="006A33B8">
      <w:pPr>
        <w:pStyle w:val="NormalHanging12a"/>
      </w:pPr>
      <w:r w:rsidRPr="000B264C">
        <w:t>1.</w:t>
      </w:r>
      <w:r w:rsidRPr="000B264C">
        <w:tab/>
        <w:t>usvaja niže navedeno stajalište u prvom čitanju</w:t>
      </w:r>
      <w:r w:rsidR="006503D8">
        <w:rPr>
          <w:rStyle w:val="FootnoteReference"/>
        </w:rPr>
        <w:footnoteReference w:id="2"/>
      </w:r>
      <w:r w:rsidRPr="000B264C">
        <w:t>;</w:t>
      </w:r>
    </w:p>
    <w:p w14:paraId="650D1274" w14:textId="77777777" w:rsidR="006A33B8" w:rsidRPr="000B264C" w:rsidRDefault="006A33B8" w:rsidP="006A33B8">
      <w:pPr>
        <w:pStyle w:val="NormalHanging12a"/>
      </w:pPr>
      <w:r w:rsidRPr="000B264C">
        <w:t>2.</w:t>
      </w:r>
      <w:r w:rsidRPr="000B264C">
        <w:tab/>
        <w:t>poziva Komisiju da predmet ponovno uputi Parlamentu ako zamijeni, bitno izmijeni ili namjerava bitno izmijeniti svoj Prijedlog;</w:t>
      </w:r>
    </w:p>
    <w:p w14:paraId="4189E107" w14:textId="77777777" w:rsidR="006A33B8" w:rsidRPr="000B264C" w:rsidRDefault="006A33B8" w:rsidP="006A33B8">
      <w:pPr>
        <w:pStyle w:val="NormalHanging12a"/>
      </w:pPr>
      <w:r w:rsidRPr="000B264C">
        <w:t>3.</w:t>
      </w:r>
      <w:r w:rsidRPr="000B264C">
        <w:tab/>
        <w:t>nalaže svojoj predsjednici da stajalište Parlamenta proslijedi Vijeću, Komisiji i nacionalnim parlamentima.</w:t>
      </w:r>
    </w:p>
    <w:p w14:paraId="618AB12B" w14:textId="77777777" w:rsidR="006A33B8" w:rsidRPr="000B264C" w:rsidRDefault="006A33B8" w:rsidP="006A33B8"/>
    <w:p w14:paraId="20BBA07B" w14:textId="77777777" w:rsidR="006A33B8" w:rsidRPr="000B264C" w:rsidRDefault="006A33B8" w:rsidP="006A33B8"/>
    <w:p w14:paraId="6AD548AA" w14:textId="77777777" w:rsidR="00CC2282" w:rsidRDefault="00CC2282" w:rsidP="006A33B8">
      <w:pPr>
        <w:pStyle w:val="AmNumberTabs"/>
        <w:sectPr w:rsidR="00CC2282" w:rsidSect="00A366C2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6C00A67" w14:textId="77777777" w:rsidR="00CC2282" w:rsidRPr="006C05F1" w:rsidRDefault="00CC2282" w:rsidP="00CC2282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6C05F1">
        <w:rPr>
          <w:b/>
          <w:bCs/>
          <w:color w:val="000000"/>
        </w:rPr>
        <w:lastRenderedPageBreak/>
        <w:t>P10_TC1-COD(202</w:t>
      </w:r>
      <w:r>
        <w:rPr>
          <w:b/>
          <w:bCs/>
          <w:color w:val="000000"/>
        </w:rPr>
        <w:t>5</w:t>
      </w:r>
      <w:r w:rsidRPr="006C05F1">
        <w:rPr>
          <w:b/>
          <w:bCs/>
          <w:color w:val="000000"/>
        </w:rPr>
        <w:t>)0</w:t>
      </w:r>
      <w:r>
        <w:rPr>
          <w:b/>
          <w:bCs/>
          <w:color w:val="000000"/>
        </w:rPr>
        <w:t>236</w:t>
      </w:r>
    </w:p>
    <w:p w14:paraId="558CB78E" w14:textId="0A998F11" w:rsidR="006503D8" w:rsidRDefault="00CC2282" w:rsidP="006503D8">
      <w:pPr>
        <w:widowControl/>
        <w:spacing w:before="360"/>
        <w:rPr>
          <w:rFonts w:eastAsia="Aptos"/>
          <w:b/>
          <w:kern w:val="2"/>
          <w:szCs w:val="24"/>
          <w:lang w:eastAsia="en-US"/>
          <w14:ligatures w14:val="standardContextual"/>
        </w:rPr>
      </w:pPr>
      <w:r w:rsidRPr="00E85A51">
        <w:rPr>
          <w:b/>
          <w:bCs/>
        </w:rPr>
        <w:t xml:space="preserve">Stajalište Europskog parlamenta usvojeno u prvom čitanju </w:t>
      </w:r>
      <w:r>
        <w:rPr>
          <w:b/>
          <w:bCs/>
        </w:rPr>
        <w:t>1</w:t>
      </w:r>
      <w:r w:rsidRPr="00E85A51">
        <w:rPr>
          <w:b/>
          <w:bCs/>
        </w:rPr>
        <w:t xml:space="preserve">6. </w:t>
      </w:r>
      <w:r>
        <w:rPr>
          <w:b/>
          <w:bCs/>
        </w:rPr>
        <w:t>prosinca</w:t>
      </w:r>
      <w:r w:rsidRPr="00E85A51">
        <w:rPr>
          <w:b/>
          <w:bCs/>
        </w:rPr>
        <w:t xml:space="preserve"> 2025. radi donošenja </w:t>
      </w:r>
      <w:r w:rsidRPr="006503D8">
        <w:rPr>
          <w:b/>
        </w:rPr>
        <w:t xml:space="preserve">Uredbe </w:t>
      </w:r>
      <w:r w:rsidRPr="006C05F1">
        <w:rPr>
          <w:b/>
          <w:bCs/>
        </w:rPr>
        <w:t>(EU) 202</w:t>
      </w:r>
      <w:r w:rsidRPr="006C05F1">
        <w:rPr>
          <w:b/>
          <w:bCs/>
          <w:lang w:val="ga-IE"/>
        </w:rPr>
        <w:t>5</w:t>
      </w:r>
      <w:r w:rsidRPr="006C05F1">
        <w:rPr>
          <w:b/>
          <w:bCs/>
        </w:rPr>
        <w:t xml:space="preserve">/… </w:t>
      </w:r>
      <w:r w:rsidR="006503D8">
        <w:rPr>
          <w:rFonts w:eastAsia="Aptos"/>
          <w:b/>
          <w:kern w:val="2"/>
          <w:szCs w:val="24"/>
          <w:lang w:eastAsia="en-US"/>
          <w14:ligatures w14:val="standardContextual"/>
        </w:rPr>
        <w:t>E</w:t>
      </w:r>
      <w:r w:rsidR="006503D8" w:rsidRPr="006503D8">
        <w:rPr>
          <w:rFonts w:eastAsia="Aptos"/>
          <w:b/>
          <w:kern w:val="2"/>
          <w:szCs w:val="24"/>
          <w:lang w:eastAsia="en-US"/>
          <w14:ligatures w14:val="standardContextual"/>
        </w:rPr>
        <w:t xml:space="preserve">uropskog parlamenta i </w:t>
      </w:r>
      <w:r w:rsidR="006503D8">
        <w:rPr>
          <w:rFonts w:eastAsia="Aptos"/>
          <w:b/>
          <w:kern w:val="2"/>
          <w:szCs w:val="24"/>
          <w:lang w:eastAsia="en-US"/>
          <w14:ligatures w14:val="standardContextual"/>
        </w:rPr>
        <w:t>V</w:t>
      </w:r>
      <w:r w:rsidR="006503D8" w:rsidRPr="006503D8">
        <w:rPr>
          <w:rFonts w:eastAsia="Aptos"/>
          <w:b/>
          <w:kern w:val="2"/>
          <w:szCs w:val="24"/>
          <w:lang w:eastAsia="en-US"/>
          <w14:ligatures w14:val="standardContextual"/>
        </w:rPr>
        <w:t>ijeća o izmjeni Uredbe (EU) 2021/2115 u pogledu sustava uvjetovanosti, vrsta intervencija u obliku izravnih plaćanja, vrsta intervencija u određenim sektorima i području ruralnog razvoja te godišnjih izvješća o uspješnosti i Uredbe (EU) 2021/2116 u pogledu suspenzija plaćanja, godišnjeg poravnanja s obzirom na uspješnost te kontrola i kazni</w:t>
      </w:r>
    </w:p>
    <w:p w14:paraId="5ABCEE4D" w14:textId="687E7005" w:rsidR="00741B40" w:rsidRPr="009A4E44" w:rsidRDefault="00741B40" w:rsidP="00741B40">
      <w:pPr>
        <w:widowControl/>
        <w:spacing w:before="240"/>
        <w:rPr>
          <w:rFonts w:eastAsia="Calibri"/>
          <w:i/>
          <w:szCs w:val="24"/>
          <w:lang w:eastAsia="en-US"/>
        </w:rPr>
      </w:pPr>
      <w:r w:rsidRPr="009A4E44">
        <w:rPr>
          <w:rFonts w:eastAsia="Calibri"/>
          <w:i/>
          <w:szCs w:val="24"/>
          <w:lang w:eastAsia="en-US"/>
        </w:rPr>
        <w:t xml:space="preserve">(S obzirom da je postignut sporazum Parlamenta i Vijeća, stajalište Parlamenta odgovara konačnom zakonodavnom aktu, </w:t>
      </w:r>
      <w:r>
        <w:rPr>
          <w:rFonts w:eastAsia="Calibri"/>
          <w:i/>
          <w:szCs w:val="24"/>
          <w:lang w:eastAsia="en-US"/>
        </w:rPr>
        <w:t>Uredbi (EU) 2025/26</w:t>
      </w:r>
      <w:r>
        <w:rPr>
          <w:rFonts w:eastAsia="Calibri"/>
          <w:i/>
          <w:szCs w:val="24"/>
          <w:lang w:eastAsia="en-US"/>
        </w:rPr>
        <w:t>49</w:t>
      </w:r>
      <w:r>
        <w:rPr>
          <w:rFonts w:eastAsia="Calibri"/>
          <w:i/>
          <w:szCs w:val="24"/>
          <w:lang w:eastAsia="en-US"/>
        </w:rPr>
        <w:t>.</w:t>
      </w:r>
      <w:r w:rsidRPr="009A4E44">
        <w:rPr>
          <w:rFonts w:eastAsia="Calibri"/>
          <w:i/>
          <w:szCs w:val="24"/>
          <w:lang w:eastAsia="en-US"/>
        </w:rPr>
        <w:t>)</w:t>
      </w:r>
    </w:p>
    <w:p w14:paraId="158FBDF2" w14:textId="77777777" w:rsidR="00741B40" w:rsidRPr="006503D8" w:rsidRDefault="00741B40" w:rsidP="006503D8">
      <w:pPr>
        <w:widowControl/>
        <w:spacing w:before="360"/>
        <w:rPr>
          <w:rFonts w:eastAsia="Calibri"/>
          <w:b/>
          <w:kern w:val="2"/>
          <w:szCs w:val="22"/>
          <w:lang w:eastAsia="en-US"/>
          <w14:ligatures w14:val="standardContextual"/>
        </w:rPr>
      </w:pPr>
    </w:p>
    <w:sectPr w:rsidR="00741B40" w:rsidRPr="006503D8" w:rsidSect="00741B40"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E8520" w14:textId="77777777" w:rsidR="00B57099" w:rsidRPr="00A366C2" w:rsidRDefault="00B57099">
      <w:r w:rsidRPr="00A366C2">
        <w:separator/>
      </w:r>
    </w:p>
  </w:endnote>
  <w:endnote w:type="continuationSeparator" w:id="0">
    <w:p w14:paraId="5DC026FD" w14:textId="77777777" w:rsidR="00B57099" w:rsidRPr="00A366C2" w:rsidRDefault="00B57099">
      <w:r w:rsidRPr="00A366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ECB2A" w14:textId="77777777" w:rsidR="00B57099" w:rsidRPr="00A366C2" w:rsidRDefault="00B57099">
      <w:r w:rsidRPr="00A366C2">
        <w:separator/>
      </w:r>
    </w:p>
  </w:footnote>
  <w:footnote w:type="continuationSeparator" w:id="0">
    <w:p w14:paraId="42309DD4" w14:textId="77777777" w:rsidR="00B57099" w:rsidRPr="00A366C2" w:rsidRDefault="00B57099">
      <w:r w:rsidRPr="00A366C2">
        <w:continuationSeparator/>
      </w:r>
    </w:p>
  </w:footnote>
  <w:footnote w:id="1">
    <w:p w14:paraId="5BB4B542" w14:textId="4D5FD16F" w:rsidR="006A33B8" w:rsidRPr="00A21BB2" w:rsidRDefault="006A33B8" w:rsidP="00A366C2">
      <w:pPr>
        <w:pStyle w:val="FootnoteText"/>
        <w:ind w:left="567" w:hanging="567"/>
        <w:rPr>
          <w:sz w:val="24"/>
          <w:lang w:val="hr-HR"/>
        </w:rPr>
      </w:pPr>
      <w:r w:rsidRPr="00A21BB2">
        <w:rPr>
          <w:rStyle w:val="FootnoteReference"/>
          <w:sz w:val="24"/>
          <w:lang w:val="hr-HR"/>
        </w:rPr>
        <w:footnoteRef/>
      </w:r>
      <w:r w:rsidR="00A366C2" w:rsidRPr="00A21BB2">
        <w:rPr>
          <w:sz w:val="24"/>
          <w:lang w:val="hr-HR"/>
        </w:rPr>
        <w:t xml:space="preserve"> </w:t>
      </w:r>
      <w:r w:rsidR="00A366C2" w:rsidRPr="00A21BB2">
        <w:rPr>
          <w:sz w:val="24"/>
          <w:lang w:val="hr-HR"/>
        </w:rPr>
        <w:tab/>
      </w:r>
      <w:r w:rsidRPr="00A21BB2">
        <w:rPr>
          <w:sz w:val="24"/>
          <w:lang w:val="hr-HR"/>
        </w:rPr>
        <w:t>Još nije objavljeno u Službenom listu.</w:t>
      </w:r>
    </w:p>
  </w:footnote>
  <w:footnote w:id="2">
    <w:p w14:paraId="7CAB92D6" w14:textId="7F772011" w:rsidR="006503D8" w:rsidRPr="00D07374" w:rsidRDefault="006503D8" w:rsidP="00D07374">
      <w:pPr>
        <w:pStyle w:val="FootnoteText"/>
        <w:ind w:left="567" w:hanging="567"/>
        <w:rPr>
          <w:sz w:val="24"/>
          <w:szCs w:val="24"/>
          <w:lang w:val="hr-HR"/>
        </w:rPr>
      </w:pPr>
      <w:r w:rsidRPr="00D07374">
        <w:rPr>
          <w:rStyle w:val="FootnoteReference"/>
          <w:sz w:val="24"/>
          <w:szCs w:val="24"/>
          <w:lang w:val="hr-HR"/>
        </w:rPr>
        <w:footnoteRef/>
      </w:r>
      <w:r w:rsidRPr="00D07374">
        <w:rPr>
          <w:sz w:val="24"/>
          <w:szCs w:val="24"/>
          <w:lang w:val="hr-HR"/>
        </w:rPr>
        <w:t xml:space="preserve"> </w:t>
      </w:r>
      <w:r w:rsidRPr="00D07374">
        <w:rPr>
          <w:sz w:val="24"/>
          <w:szCs w:val="24"/>
          <w:lang w:val="hr-HR"/>
        </w:rPr>
        <w:tab/>
        <w:t>Ovo stajalište zamjenjuje amandmane donesene 8. listopada 2025. (Usvojeni tekstovi, P10_TA(2025)0213).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2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CBD6D79"/>
    <w:multiLevelType w:val="hybridMultilevel"/>
    <w:tmpl w:val="1214D894"/>
    <w:lvl w:ilvl="0" w:tplc="49001294">
      <w:start w:val="1"/>
      <w:numFmt w:val="lowerLetter"/>
      <w:lvlText w:val="(%1)"/>
      <w:lvlJc w:val="left"/>
      <w:pPr>
        <w:ind w:left="1420" w:hanging="57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0" w:hanging="360"/>
      </w:pPr>
    </w:lvl>
    <w:lvl w:ilvl="2" w:tplc="080C001B" w:tentative="1">
      <w:start w:val="1"/>
      <w:numFmt w:val="lowerRoman"/>
      <w:lvlText w:val="%3."/>
      <w:lvlJc w:val="right"/>
      <w:pPr>
        <w:ind w:left="2650" w:hanging="180"/>
      </w:pPr>
    </w:lvl>
    <w:lvl w:ilvl="3" w:tplc="080C000F" w:tentative="1">
      <w:start w:val="1"/>
      <w:numFmt w:val="decimal"/>
      <w:lvlText w:val="%4."/>
      <w:lvlJc w:val="left"/>
      <w:pPr>
        <w:ind w:left="3370" w:hanging="360"/>
      </w:pPr>
    </w:lvl>
    <w:lvl w:ilvl="4" w:tplc="080C0019" w:tentative="1">
      <w:start w:val="1"/>
      <w:numFmt w:val="lowerLetter"/>
      <w:lvlText w:val="%5."/>
      <w:lvlJc w:val="left"/>
      <w:pPr>
        <w:ind w:left="4090" w:hanging="360"/>
      </w:pPr>
    </w:lvl>
    <w:lvl w:ilvl="5" w:tplc="080C001B" w:tentative="1">
      <w:start w:val="1"/>
      <w:numFmt w:val="lowerRoman"/>
      <w:lvlText w:val="%6."/>
      <w:lvlJc w:val="right"/>
      <w:pPr>
        <w:ind w:left="4810" w:hanging="180"/>
      </w:pPr>
    </w:lvl>
    <w:lvl w:ilvl="6" w:tplc="080C000F" w:tentative="1">
      <w:start w:val="1"/>
      <w:numFmt w:val="decimal"/>
      <w:lvlText w:val="%7."/>
      <w:lvlJc w:val="left"/>
      <w:pPr>
        <w:ind w:left="5530" w:hanging="360"/>
      </w:pPr>
    </w:lvl>
    <w:lvl w:ilvl="7" w:tplc="080C0019" w:tentative="1">
      <w:start w:val="1"/>
      <w:numFmt w:val="lowerLetter"/>
      <w:lvlText w:val="%8."/>
      <w:lvlJc w:val="left"/>
      <w:pPr>
        <w:ind w:left="6250" w:hanging="360"/>
      </w:pPr>
    </w:lvl>
    <w:lvl w:ilvl="8" w:tplc="08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1715231960">
    <w:abstractNumId w:val="0"/>
  </w:num>
  <w:num w:numId="2" w16cid:durableId="854614740">
    <w:abstractNumId w:val="8"/>
  </w:num>
  <w:num w:numId="3" w16cid:durableId="460071770">
    <w:abstractNumId w:val="5"/>
  </w:num>
  <w:num w:numId="4" w16cid:durableId="1059862582">
    <w:abstractNumId w:val="12"/>
  </w:num>
  <w:num w:numId="5" w16cid:durableId="192768498">
    <w:abstractNumId w:val="15"/>
  </w:num>
  <w:num w:numId="6" w16cid:durableId="307787253">
    <w:abstractNumId w:val="14"/>
  </w:num>
  <w:num w:numId="7" w16cid:durableId="703754214">
    <w:abstractNumId w:val="22"/>
  </w:num>
  <w:num w:numId="8" w16cid:durableId="1792554488">
    <w:abstractNumId w:val="9"/>
  </w:num>
  <w:num w:numId="9" w16cid:durableId="1186288313">
    <w:abstractNumId w:val="10"/>
  </w:num>
  <w:num w:numId="10" w16cid:durableId="525561290">
    <w:abstractNumId w:val="11"/>
  </w:num>
  <w:num w:numId="11" w16cid:durableId="50227971">
    <w:abstractNumId w:val="13"/>
  </w:num>
  <w:num w:numId="12" w16cid:durableId="808940359">
    <w:abstractNumId w:val="6"/>
  </w:num>
  <w:num w:numId="13" w16cid:durableId="402334970">
    <w:abstractNumId w:val="23"/>
  </w:num>
  <w:num w:numId="14" w16cid:durableId="1387680788">
    <w:abstractNumId w:val="7"/>
  </w:num>
  <w:num w:numId="15" w16cid:durableId="398289919">
    <w:abstractNumId w:val="2"/>
  </w:num>
  <w:num w:numId="16" w16cid:durableId="928200261">
    <w:abstractNumId w:val="1"/>
  </w:num>
  <w:num w:numId="17" w16cid:durableId="1241253252">
    <w:abstractNumId w:val="18"/>
  </w:num>
  <w:num w:numId="18" w16cid:durableId="1114177584">
    <w:abstractNumId w:val="17"/>
  </w:num>
  <w:num w:numId="19" w16cid:durableId="968052574">
    <w:abstractNumId w:val="16"/>
  </w:num>
  <w:num w:numId="20" w16cid:durableId="1579635249">
    <w:abstractNumId w:val="20"/>
  </w:num>
  <w:num w:numId="21" w16cid:durableId="328409989">
    <w:abstractNumId w:val="19"/>
  </w:num>
  <w:num w:numId="22" w16cid:durableId="1055085742">
    <w:abstractNumId w:val="21"/>
  </w:num>
  <w:num w:numId="23" w16cid:durableId="2024621968">
    <w:abstractNumId w:val="4"/>
  </w:num>
  <w:num w:numId="24" w16cid:durableId="110636892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64/2025"/>
    <w:docVar w:name="dvlangue" w:val="HR"/>
    <w:docVar w:name="dvnumam" w:val="75"/>
    <w:docVar w:name="dvpe" w:val="776.996"/>
    <w:docVar w:name="dvrapporteur" w:val="Izvjestitelj: "/>
    <w:docVar w:name="dvstar" w:val="***I"/>
    <w:docVar w:name="dvtitre" w:val="Zakonodavna rezolucija Europskog parlamenta od .... 2025. o Prijedlogu uredbe Europskog parlamenta i Vijeća o izmjeni Uredbe (EU) 2021/2115 u pogledu sustava uvjetovanosti, vrsta intervencija u obliku izravnih plaćanja, vrsta intervencija u određenim sektorima i području ruralnog razvoja te godišnjih izvješća o uspješnosti i Uredbe (EU) 2021/2116 u pogledu upravljanja podacima i interoperabilnosti, suspenzija plaćanja povezanih s godišnjim poravnanjem s obzirom na uspješnost te kontrola i kazni(COM(2025)0236 – C10-0086/2025 – 2025/0236(COD))"/>
  </w:docVars>
  <w:rsids>
    <w:rsidRoot w:val="00B57099"/>
    <w:rsid w:val="00002272"/>
    <w:rsid w:val="000375EA"/>
    <w:rsid w:val="00064002"/>
    <w:rsid w:val="000677B9"/>
    <w:rsid w:val="000831BA"/>
    <w:rsid w:val="000A42CC"/>
    <w:rsid w:val="000A6DE0"/>
    <w:rsid w:val="000B264C"/>
    <w:rsid w:val="000E7DD9"/>
    <w:rsid w:val="0010095E"/>
    <w:rsid w:val="00107DB3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B31C5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077B7"/>
    <w:rsid w:val="00514517"/>
    <w:rsid w:val="00545827"/>
    <w:rsid w:val="00560270"/>
    <w:rsid w:val="005656F0"/>
    <w:rsid w:val="00566344"/>
    <w:rsid w:val="005C2568"/>
    <w:rsid w:val="005F1B17"/>
    <w:rsid w:val="006037C0"/>
    <w:rsid w:val="006503D8"/>
    <w:rsid w:val="00656148"/>
    <w:rsid w:val="006631B6"/>
    <w:rsid w:val="00680577"/>
    <w:rsid w:val="006A33B8"/>
    <w:rsid w:val="006F74FA"/>
    <w:rsid w:val="00715A4A"/>
    <w:rsid w:val="00731ADD"/>
    <w:rsid w:val="00734777"/>
    <w:rsid w:val="00741B40"/>
    <w:rsid w:val="00747932"/>
    <w:rsid w:val="00751A4A"/>
    <w:rsid w:val="00756632"/>
    <w:rsid w:val="00762C74"/>
    <w:rsid w:val="00781A8E"/>
    <w:rsid w:val="00786EC0"/>
    <w:rsid w:val="007D1690"/>
    <w:rsid w:val="007E22AD"/>
    <w:rsid w:val="00800710"/>
    <w:rsid w:val="00817416"/>
    <w:rsid w:val="00842779"/>
    <w:rsid w:val="00865F67"/>
    <w:rsid w:val="00881A7B"/>
    <w:rsid w:val="008840E5"/>
    <w:rsid w:val="00887B3E"/>
    <w:rsid w:val="008B285A"/>
    <w:rsid w:val="008C2AC6"/>
    <w:rsid w:val="00930C23"/>
    <w:rsid w:val="0093193B"/>
    <w:rsid w:val="009509D8"/>
    <w:rsid w:val="00950B64"/>
    <w:rsid w:val="00981893"/>
    <w:rsid w:val="009F72F6"/>
    <w:rsid w:val="00A1687D"/>
    <w:rsid w:val="00A21BB2"/>
    <w:rsid w:val="00A366C2"/>
    <w:rsid w:val="00A43E52"/>
    <w:rsid w:val="00A4678D"/>
    <w:rsid w:val="00A75B8A"/>
    <w:rsid w:val="00A778C7"/>
    <w:rsid w:val="00AB441E"/>
    <w:rsid w:val="00AB6293"/>
    <w:rsid w:val="00AE0928"/>
    <w:rsid w:val="00AF3B82"/>
    <w:rsid w:val="00B12E95"/>
    <w:rsid w:val="00B22876"/>
    <w:rsid w:val="00B25CBB"/>
    <w:rsid w:val="00B31A40"/>
    <w:rsid w:val="00B558F0"/>
    <w:rsid w:val="00B57099"/>
    <w:rsid w:val="00BD48FE"/>
    <w:rsid w:val="00BD7BD8"/>
    <w:rsid w:val="00BE6ADC"/>
    <w:rsid w:val="00C05BFE"/>
    <w:rsid w:val="00C23CD4"/>
    <w:rsid w:val="00C61C0C"/>
    <w:rsid w:val="00C941CB"/>
    <w:rsid w:val="00CC2282"/>
    <w:rsid w:val="00CC2357"/>
    <w:rsid w:val="00CF071A"/>
    <w:rsid w:val="00D058B8"/>
    <w:rsid w:val="00D07374"/>
    <w:rsid w:val="00D56C11"/>
    <w:rsid w:val="00D6440C"/>
    <w:rsid w:val="00D834A0"/>
    <w:rsid w:val="00D872DF"/>
    <w:rsid w:val="00D91E21"/>
    <w:rsid w:val="00DA7FCD"/>
    <w:rsid w:val="00DC7692"/>
    <w:rsid w:val="00E365E1"/>
    <w:rsid w:val="00E55AE5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6927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402809E"/>
  <w15:chartTrackingRefBased/>
  <w15:docId w15:val="{CDF1B1ED-0ED7-4040-B428-C37233A6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A33B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3B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3B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3B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3B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3B8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3B8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3B8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3B8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6A33B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A33B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A33B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A33B8"/>
    <w:pPr>
      <w:spacing w:after="120"/>
    </w:pPr>
  </w:style>
  <w:style w:type="paragraph" w:customStyle="1" w:styleId="PageHeading">
    <w:name w:val="PageHeading"/>
    <w:basedOn w:val="Normal"/>
    <w:rsid w:val="006A33B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A33B8"/>
    <w:rPr>
      <w:b/>
    </w:rPr>
  </w:style>
  <w:style w:type="paragraph" w:customStyle="1" w:styleId="NormalBold12a">
    <w:name w:val="NormalBold12a"/>
    <w:basedOn w:val="Normal"/>
    <w:rsid w:val="006A33B8"/>
    <w:pPr>
      <w:spacing w:after="240"/>
    </w:pPr>
    <w:rPr>
      <w:b/>
    </w:rPr>
  </w:style>
  <w:style w:type="paragraph" w:customStyle="1" w:styleId="AmJustText">
    <w:name w:val="AmJustText"/>
    <w:basedOn w:val="Normal"/>
    <w:rsid w:val="006A33B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A33B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A33B8"/>
    <w:pPr>
      <w:spacing w:after="480"/>
      <w:ind w:left="1417"/>
    </w:pPr>
  </w:style>
  <w:style w:type="paragraph" w:customStyle="1" w:styleId="CoverNormal">
    <w:name w:val="CoverNormal"/>
    <w:basedOn w:val="Normal"/>
    <w:rsid w:val="006A33B8"/>
    <w:pPr>
      <w:ind w:left="1418"/>
    </w:pPr>
  </w:style>
  <w:style w:type="paragraph" w:customStyle="1" w:styleId="AmCrossRef">
    <w:name w:val="AmCrossRef"/>
    <w:basedOn w:val="Normal"/>
    <w:rsid w:val="006A33B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A33B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A33B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A33B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A33B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A33B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A33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33B8"/>
    <w:rPr>
      <w:sz w:val="24"/>
      <w:lang w:val="hr-HR"/>
    </w:rPr>
  </w:style>
  <w:style w:type="paragraph" w:customStyle="1" w:styleId="AmOrLang">
    <w:name w:val="AmOrLang"/>
    <w:basedOn w:val="Normal"/>
    <w:rsid w:val="006A33B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A33B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6A33B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6A33B8"/>
    <w:pPr>
      <w:spacing w:before="240"/>
    </w:pPr>
    <w:rPr>
      <w:b/>
    </w:rPr>
  </w:style>
  <w:style w:type="paragraph" w:customStyle="1" w:styleId="EPBody">
    <w:name w:val="EPBody"/>
    <w:basedOn w:val="Normal"/>
    <w:rsid w:val="006A33B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A33B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A33B8"/>
    <w:pPr>
      <w:spacing w:before="480" w:after="240"/>
    </w:pPr>
  </w:style>
  <w:style w:type="paragraph" w:customStyle="1" w:styleId="Lgendesigne">
    <w:name w:val="Légende signe"/>
    <w:basedOn w:val="Normal"/>
    <w:rsid w:val="006A33B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A33B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A33B8"/>
    <w:rPr>
      <w:sz w:val="18"/>
    </w:rPr>
  </w:style>
  <w:style w:type="character" w:customStyle="1" w:styleId="AmNumberTabsChar">
    <w:name w:val="AmNumberTabs Char"/>
    <w:basedOn w:val="DefaultParagraphFont"/>
    <w:link w:val="AmNumberTabs"/>
    <w:rsid w:val="006A33B8"/>
    <w:rPr>
      <w:b/>
      <w:sz w:val="24"/>
      <w:lang w:val="hr-HR"/>
    </w:rPr>
  </w:style>
  <w:style w:type="character" w:customStyle="1" w:styleId="NormalBold12bChar">
    <w:name w:val="NormalBold12b Char"/>
    <w:basedOn w:val="AmNumberTabsChar"/>
    <w:link w:val="NormalBold12b"/>
    <w:rsid w:val="006A33B8"/>
    <w:rPr>
      <w:b/>
      <w:sz w:val="24"/>
      <w:lang w:val="hr-HR"/>
    </w:rPr>
  </w:style>
  <w:style w:type="table" w:customStyle="1" w:styleId="TableGrid1">
    <w:name w:val="Table Grid1"/>
    <w:basedOn w:val="TableNormal"/>
    <w:uiPriority w:val="39"/>
    <w:rsid w:val="006A33B8"/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6Char">
    <w:name w:val="Normal6 Char"/>
    <w:basedOn w:val="DefaultParagraphFont"/>
    <w:link w:val="Normal6"/>
    <w:locked/>
    <w:rsid w:val="006A33B8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6A33B8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6A33B8"/>
    <w:rPr>
      <w:b/>
      <w:sz w:val="24"/>
      <w:lang w:val="hr-HR"/>
    </w:rPr>
  </w:style>
  <w:style w:type="paragraph" w:customStyle="1" w:styleId="ColumnHeading">
    <w:name w:val="ColumnHeading"/>
    <w:basedOn w:val="Normal"/>
    <w:rsid w:val="006A33B8"/>
    <w:pPr>
      <w:spacing w:after="240"/>
      <w:jc w:val="center"/>
    </w:pPr>
    <w:rPr>
      <w:i/>
    </w:rPr>
  </w:style>
  <w:style w:type="paragraph" w:customStyle="1" w:styleId="Normal12a">
    <w:name w:val="Normal12a"/>
    <w:basedOn w:val="Normal"/>
    <w:rsid w:val="006A33B8"/>
    <w:pPr>
      <w:spacing w:after="240"/>
    </w:pPr>
  </w:style>
  <w:style w:type="paragraph" w:customStyle="1" w:styleId="RollCallVotes">
    <w:name w:val="RollCallVotes"/>
    <w:basedOn w:val="Normal"/>
    <w:rsid w:val="006A33B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A33B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A33B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A33B8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rsid w:val="006A33B8"/>
    <w:pPr>
      <w:spacing w:after="480"/>
    </w:pPr>
  </w:style>
  <w:style w:type="paragraph" w:customStyle="1" w:styleId="NormalBoldCenter">
    <w:name w:val="NormalBoldCenter"/>
    <w:basedOn w:val="Normal"/>
    <w:rsid w:val="006A33B8"/>
    <w:pPr>
      <w:jc w:val="center"/>
    </w:pPr>
    <w:rPr>
      <w:b/>
    </w:rPr>
  </w:style>
  <w:style w:type="paragraph" w:customStyle="1" w:styleId="Footprint12b">
    <w:name w:val="Footprint12b"/>
    <w:basedOn w:val="Normal"/>
    <w:rsid w:val="006A33B8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6A33B8"/>
    <w:rPr>
      <w:szCs w:val="24"/>
    </w:rPr>
  </w:style>
  <w:style w:type="character" w:styleId="Hyperlink">
    <w:name w:val="Hyperlink"/>
    <w:basedOn w:val="DefaultParagraphFont"/>
    <w:rsid w:val="006A33B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nhideWhenUsed/>
    <w:rsid w:val="006A33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A33B8"/>
    <w:rPr>
      <w:rFonts w:ascii="Segoe UI" w:hAnsi="Segoe UI" w:cs="Segoe UI"/>
      <w:sz w:val="18"/>
      <w:szCs w:val="18"/>
      <w:lang w:val="hr-HR"/>
    </w:rPr>
  </w:style>
  <w:style w:type="paragraph" w:styleId="Footer">
    <w:name w:val="footer"/>
    <w:basedOn w:val="Normal"/>
    <w:link w:val="FooterChar"/>
    <w:uiPriority w:val="99"/>
    <w:rsid w:val="006A33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3B8"/>
    <w:rPr>
      <w:sz w:val="24"/>
      <w:lang w:val="hr-HR"/>
    </w:rPr>
  </w:style>
  <w:style w:type="paragraph" w:customStyle="1" w:styleId="Default">
    <w:name w:val="Default"/>
    <w:rsid w:val="006A33B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hr-HR" w:eastAsia="en-US"/>
    </w:rPr>
  </w:style>
  <w:style w:type="paragraph" w:styleId="Revision">
    <w:name w:val="Revision"/>
    <w:hidden/>
    <w:uiPriority w:val="99"/>
    <w:semiHidden/>
    <w:rsid w:val="006A33B8"/>
    <w:rPr>
      <w:sz w:val="24"/>
      <w:lang w:val="hr-HR"/>
    </w:rPr>
  </w:style>
  <w:style w:type="character" w:styleId="CommentReference">
    <w:name w:val="annotation reference"/>
    <w:basedOn w:val="DefaultParagraphFont"/>
    <w:uiPriority w:val="99"/>
    <w:rsid w:val="006A33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A33B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33B8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A33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A33B8"/>
    <w:rPr>
      <w:b/>
      <w:bCs/>
      <w:lang w:val="hr-HR"/>
    </w:rPr>
  </w:style>
  <w:style w:type="paragraph" w:customStyle="1" w:styleId="li">
    <w:name w:val="li"/>
    <w:basedOn w:val="Normal"/>
    <w:rsid w:val="006A33B8"/>
    <w:pPr>
      <w:widowControl/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DefaultParagraphFont"/>
    <w:rsid w:val="006A33B8"/>
  </w:style>
  <w:style w:type="paragraph" w:customStyle="1" w:styleId="Normal1">
    <w:name w:val="Normal1"/>
    <w:basedOn w:val="Normal"/>
    <w:rsid w:val="006A33B8"/>
    <w:pPr>
      <w:widowControl/>
      <w:spacing w:before="100" w:beforeAutospacing="1" w:after="100" w:afterAutospacing="1"/>
    </w:pPr>
    <w:rPr>
      <w:szCs w:val="24"/>
    </w:rPr>
  </w:style>
  <w:style w:type="paragraph" w:customStyle="1" w:styleId="AmDocTypeTab">
    <w:name w:val="AmDocTypeTab"/>
    <w:basedOn w:val="Normal"/>
    <w:rsid w:val="006503D8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6503D8"/>
    <w:pPr>
      <w:spacing w:after="240"/>
      <w:jc w:val="center"/>
    </w:pPr>
  </w:style>
  <w:style w:type="paragraph" w:customStyle="1" w:styleId="AmDateTab">
    <w:name w:val="AmDateTab"/>
    <w:basedOn w:val="Normal"/>
    <w:rsid w:val="006503D8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6503D8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6503D8"/>
  </w:style>
  <w:style w:type="paragraph" w:customStyle="1" w:styleId="Title1">
    <w:name w:val="Title1"/>
    <w:basedOn w:val="Normal"/>
    <w:next w:val="Normal"/>
    <w:uiPriority w:val="10"/>
    <w:qFormat/>
    <w:rsid w:val="006503D8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03D8"/>
    <w:rPr>
      <w:rFonts w:ascii="Arial" w:hAnsi="Arial" w:cs="Arial"/>
      <w:b/>
      <w:bCs/>
      <w:kern w:val="28"/>
      <w:sz w:val="32"/>
      <w:szCs w:val="32"/>
    </w:rPr>
  </w:style>
  <w:style w:type="paragraph" w:customStyle="1" w:styleId="Subtitle1">
    <w:name w:val="Subtitle1"/>
    <w:basedOn w:val="Normal"/>
    <w:next w:val="Normal"/>
    <w:uiPriority w:val="11"/>
    <w:qFormat/>
    <w:rsid w:val="006503D8"/>
    <w:pPr>
      <w:widowControl/>
      <w:spacing w:after="60"/>
      <w:jc w:val="center"/>
      <w:outlineLvl w:val="1"/>
    </w:pPr>
    <w:rPr>
      <w:rFonts w:ascii="Arial" w:hAnsi="Arial" w:cs="Arial"/>
      <w:kern w:val="2"/>
      <w:szCs w:val="24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03D8"/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6503D8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6503D8"/>
    <w:rPr>
      <w:rFonts w:ascii="Aptos" w:hAnsi="Aptos"/>
      <w:b/>
      <w:i/>
      <w:iCs/>
    </w:rPr>
  </w:style>
  <w:style w:type="paragraph" w:styleId="NoSpacing">
    <w:name w:val="No Spacing"/>
    <w:basedOn w:val="Normal"/>
    <w:uiPriority w:val="1"/>
    <w:qFormat/>
    <w:rsid w:val="006503D8"/>
    <w:pPr>
      <w:widowControl/>
      <w:jc w:val="both"/>
    </w:pPr>
    <w:rPr>
      <w:rFonts w:eastAsia="Aptos"/>
      <w:kern w:val="2"/>
      <w:szCs w:val="3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6503D8"/>
    <w:pPr>
      <w:widowControl/>
      <w:ind w:left="720"/>
      <w:contextualSpacing/>
      <w:jc w:val="both"/>
    </w:pPr>
    <w:rPr>
      <w:rFonts w:eastAsia="Aptos"/>
      <w:kern w:val="2"/>
      <w:szCs w:val="24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6503D8"/>
    <w:pPr>
      <w:widowControl/>
      <w:jc w:val="both"/>
    </w:pPr>
    <w:rPr>
      <w:rFonts w:eastAsia="Aptos"/>
      <w:i/>
      <w:kern w:val="2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03D8"/>
    <w:rPr>
      <w:rFonts w:eastAsia="Aptos"/>
      <w:i/>
      <w:kern w:val="2"/>
      <w:sz w:val="24"/>
      <w:szCs w:val="24"/>
      <w:lang w:val="hr-HR" w:eastAsia="en-US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3D8"/>
    <w:pPr>
      <w:widowControl/>
      <w:ind w:left="720" w:right="720"/>
      <w:jc w:val="both"/>
    </w:pPr>
    <w:rPr>
      <w:rFonts w:eastAsia="Aptos"/>
      <w:b/>
      <w:i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3D8"/>
    <w:rPr>
      <w:rFonts w:eastAsia="Aptos"/>
      <w:b/>
      <w:i/>
      <w:kern w:val="2"/>
      <w:sz w:val="24"/>
      <w:szCs w:val="22"/>
      <w:lang w:val="hr-HR" w:eastAsia="en-US"/>
      <w14:ligatures w14:val="standardContextual"/>
    </w:rPr>
  </w:style>
  <w:style w:type="character" w:customStyle="1" w:styleId="SubtleEmphasis1">
    <w:name w:val="Subtle Emphasis1"/>
    <w:uiPriority w:val="19"/>
    <w:qFormat/>
    <w:rsid w:val="006503D8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6503D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503D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503D8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6503D8"/>
    <w:rPr>
      <w:rFonts w:ascii="Aptos Display" w:eastAsia="Times New Roman" w:hAnsi="Aptos Display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6503D8"/>
  </w:style>
  <w:style w:type="paragraph" w:styleId="TOC4">
    <w:name w:val="toc 4"/>
    <w:basedOn w:val="Normal"/>
    <w:next w:val="Normal"/>
    <w:uiPriority w:val="39"/>
    <w:unhideWhenUsed/>
    <w:rsid w:val="006503D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Aptos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6503D8"/>
    <w:pPr>
      <w:widowControl/>
      <w:tabs>
        <w:tab w:val="right" w:leader="dot" w:pos="9071"/>
      </w:tabs>
      <w:spacing w:before="300" w:after="120" w:line="360" w:lineRule="auto"/>
    </w:pPr>
    <w:rPr>
      <w:rFonts w:eastAsia="Aptos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6503D8"/>
    <w:pPr>
      <w:widowControl/>
      <w:tabs>
        <w:tab w:val="right" w:leader="dot" w:pos="9071"/>
      </w:tabs>
      <w:spacing w:before="240" w:after="120" w:line="360" w:lineRule="auto"/>
    </w:pPr>
    <w:rPr>
      <w:rFonts w:eastAsia="Aptos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6503D8"/>
    <w:pPr>
      <w:widowControl/>
      <w:tabs>
        <w:tab w:val="right" w:leader="dot" w:pos="9071"/>
      </w:tabs>
      <w:spacing w:before="180" w:after="120" w:line="360" w:lineRule="auto"/>
    </w:pPr>
    <w:rPr>
      <w:rFonts w:eastAsia="Aptos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6503D8"/>
    <w:pPr>
      <w:widowControl/>
      <w:tabs>
        <w:tab w:val="right" w:leader="dot" w:pos="9071"/>
      </w:tabs>
      <w:spacing w:before="120" w:after="120" w:line="360" w:lineRule="auto"/>
    </w:pPr>
    <w:rPr>
      <w:rFonts w:eastAsia="Aptos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6503D8"/>
    <w:pPr>
      <w:widowControl/>
      <w:tabs>
        <w:tab w:val="right" w:leader="dot" w:pos="9071"/>
      </w:tabs>
      <w:spacing w:before="120" w:after="120" w:line="360" w:lineRule="auto"/>
    </w:pPr>
    <w:rPr>
      <w:rFonts w:eastAsia="Aptos"/>
      <w:szCs w:val="22"/>
      <w:lang w:eastAsia="en-US"/>
    </w:rPr>
  </w:style>
  <w:style w:type="paragraph" w:customStyle="1" w:styleId="HeaderLandscape">
    <w:name w:val="HeaderLandscape"/>
    <w:basedOn w:val="Normal"/>
    <w:rsid w:val="006503D8"/>
    <w:pPr>
      <w:widowControl/>
      <w:tabs>
        <w:tab w:val="right" w:pos="14570"/>
      </w:tabs>
      <w:spacing w:before="120" w:after="120" w:line="360" w:lineRule="auto"/>
    </w:pPr>
    <w:rPr>
      <w:rFonts w:eastAsia="Aptos"/>
      <w:szCs w:val="22"/>
      <w:lang w:eastAsia="en-US"/>
    </w:rPr>
  </w:style>
  <w:style w:type="paragraph" w:customStyle="1" w:styleId="FooterLandscape">
    <w:name w:val="FooterLandscape"/>
    <w:basedOn w:val="Normal"/>
    <w:rsid w:val="006503D8"/>
    <w:pPr>
      <w:widowControl/>
      <w:tabs>
        <w:tab w:val="center" w:pos="7285"/>
        <w:tab w:val="center" w:pos="10930"/>
        <w:tab w:val="right" w:pos="14570"/>
      </w:tabs>
    </w:pPr>
    <w:rPr>
      <w:rFonts w:eastAsia="Aptos"/>
      <w:szCs w:val="22"/>
      <w:lang w:eastAsia="en-US"/>
    </w:rPr>
  </w:style>
  <w:style w:type="paragraph" w:customStyle="1" w:styleId="HeaderCouncil">
    <w:name w:val="Header Council"/>
    <w:basedOn w:val="Normal"/>
    <w:rsid w:val="006503D8"/>
    <w:pPr>
      <w:widowControl/>
    </w:pPr>
    <w:rPr>
      <w:rFonts w:eastAsia="Aptos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6503D8"/>
    <w:pPr>
      <w:widowControl/>
    </w:pPr>
    <w:rPr>
      <w:rFonts w:eastAsia="Aptos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6503D8"/>
    <w:pPr>
      <w:widowControl/>
      <w:spacing w:after="240"/>
      <w:jc w:val="center"/>
    </w:pPr>
    <w:rPr>
      <w:rFonts w:eastAsia="Aptos"/>
      <w:szCs w:val="22"/>
      <w:lang w:eastAsia="en-US"/>
    </w:rPr>
  </w:style>
  <w:style w:type="character" w:customStyle="1" w:styleId="Marker">
    <w:name w:val="Marker"/>
    <w:basedOn w:val="DefaultParagraphFont"/>
    <w:rsid w:val="006503D8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6503D8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6503D8"/>
    <w:pPr>
      <w:widowControl/>
      <w:spacing w:before="120" w:after="120" w:line="360" w:lineRule="auto"/>
      <w:ind w:left="850"/>
    </w:pPr>
    <w:rPr>
      <w:rFonts w:eastAsia="Aptos"/>
      <w:szCs w:val="22"/>
      <w:lang w:eastAsia="en-US"/>
    </w:rPr>
  </w:style>
  <w:style w:type="paragraph" w:customStyle="1" w:styleId="Text2">
    <w:name w:val="Text 2"/>
    <w:basedOn w:val="Normal"/>
    <w:rsid w:val="006503D8"/>
    <w:pPr>
      <w:widowControl/>
      <w:spacing w:before="120" w:after="120" w:line="360" w:lineRule="auto"/>
      <w:ind w:left="1417"/>
    </w:pPr>
    <w:rPr>
      <w:rFonts w:eastAsia="Aptos"/>
      <w:szCs w:val="22"/>
      <w:lang w:eastAsia="en-US"/>
    </w:rPr>
  </w:style>
  <w:style w:type="paragraph" w:customStyle="1" w:styleId="Text3">
    <w:name w:val="Text 3"/>
    <w:basedOn w:val="Normal"/>
    <w:rsid w:val="006503D8"/>
    <w:pPr>
      <w:widowControl/>
      <w:spacing w:before="120" w:after="120" w:line="360" w:lineRule="auto"/>
      <w:ind w:left="1984"/>
    </w:pPr>
    <w:rPr>
      <w:rFonts w:eastAsia="Aptos"/>
      <w:szCs w:val="22"/>
      <w:lang w:eastAsia="en-US"/>
    </w:rPr>
  </w:style>
  <w:style w:type="paragraph" w:customStyle="1" w:styleId="Text4">
    <w:name w:val="Text 4"/>
    <w:basedOn w:val="Normal"/>
    <w:rsid w:val="006503D8"/>
    <w:pPr>
      <w:widowControl/>
      <w:spacing w:before="120" w:after="120" w:line="360" w:lineRule="auto"/>
      <w:ind w:left="2551"/>
    </w:pPr>
    <w:rPr>
      <w:rFonts w:eastAsia="Aptos"/>
      <w:szCs w:val="22"/>
      <w:lang w:eastAsia="en-US"/>
    </w:rPr>
  </w:style>
  <w:style w:type="paragraph" w:customStyle="1" w:styleId="Text5">
    <w:name w:val="Text 5"/>
    <w:basedOn w:val="Normal"/>
    <w:rsid w:val="006503D8"/>
    <w:pPr>
      <w:widowControl/>
      <w:spacing w:before="120" w:after="120" w:line="360" w:lineRule="auto"/>
      <w:ind w:left="3118"/>
    </w:pPr>
    <w:rPr>
      <w:rFonts w:eastAsia="Aptos"/>
      <w:szCs w:val="22"/>
      <w:lang w:eastAsia="en-US"/>
    </w:rPr>
  </w:style>
  <w:style w:type="paragraph" w:customStyle="1" w:styleId="Text6">
    <w:name w:val="Text 6"/>
    <w:basedOn w:val="Normal"/>
    <w:rsid w:val="006503D8"/>
    <w:pPr>
      <w:widowControl/>
      <w:spacing w:before="120" w:after="120" w:line="360" w:lineRule="auto"/>
      <w:ind w:left="3685"/>
    </w:pPr>
    <w:rPr>
      <w:rFonts w:eastAsia="Aptos"/>
      <w:szCs w:val="22"/>
      <w:lang w:eastAsia="en-US"/>
    </w:rPr>
  </w:style>
  <w:style w:type="paragraph" w:customStyle="1" w:styleId="Text7">
    <w:name w:val="Text 7"/>
    <w:basedOn w:val="Normal"/>
    <w:rsid w:val="006503D8"/>
    <w:pPr>
      <w:widowControl/>
      <w:spacing w:before="120" w:after="120" w:line="360" w:lineRule="auto"/>
      <w:ind w:left="4252"/>
    </w:pPr>
    <w:rPr>
      <w:rFonts w:eastAsia="Aptos"/>
      <w:szCs w:val="22"/>
      <w:lang w:eastAsia="en-US"/>
    </w:rPr>
  </w:style>
  <w:style w:type="paragraph" w:customStyle="1" w:styleId="Text8">
    <w:name w:val="Text 8"/>
    <w:basedOn w:val="Normal"/>
    <w:rsid w:val="006503D8"/>
    <w:pPr>
      <w:widowControl/>
      <w:spacing w:before="120" w:after="120" w:line="360" w:lineRule="auto"/>
      <w:ind w:left="4819"/>
    </w:pPr>
    <w:rPr>
      <w:rFonts w:eastAsia="Aptos"/>
      <w:szCs w:val="22"/>
      <w:lang w:eastAsia="en-US"/>
    </w:rPr>
  </w:style>
  <w:style w:type="paragraph" w:customStyle="1" w:styleId="Text9">
    <w:name w:val="Text 9"/>
    <w:basedOn w:val="Normal"/>
    <w:rsid w:val="006503D8"/>
    <w:pPr>
      <w:widowControl/>
      <w:spacing w:before="120" w:after="120" w:line="360" w:lineRule="auto"/>
      <w:ind w:left="5386"/>
    </w:pPr>
    <w:rPr>
      <w:rFonts w:eastAsia="Aptos"/>
      <w:szCs w:val="22"/>
      <w:lang w:eastAsia="en-US"/>
    </w:rPr>
  </w:style>
  <w:style w:type="paragraph" w:customStyle="1" w:styleId="Text10">
    <w:name w:val="Text 10"/>
    <w:basedOn w:val="Normal"/>
    <w:rsid w:val="006503D8"/>
    <w:pPr>
      <w:widowControl/>
      <w:spacing w:before="120" w:after="120" w:line="360" w:lineRule="auto"/>
      <w:ind w:left="5953"/>
    </w:pPr>
    <w:rPr>
      <w:rFonts w:eastAsia="Aptos"/>
      <w:szCs w:val="22"/>
      <w:lang w:eastAsia="en-US"/>
    </w:rPr>
  </w:style>
  <w:style w:type="paragraph" w:customStyle="1" w:styleId="NormalCentered">
    <w:name w:val="Normal Centered"/>
    <w:basedOn w:val="Normal"/>
    <w:rsid w:val="006503D8"/>
    <w:pPr>
      <w:widowControl/>
      <w:spacing w:before="120" w:after="120" w:line="360" w:lineRule="auto"/>
      <w:jc w:val="center"/>
    </w:pPr>
    <w:rPr>
      <w:rFonts w:eastAsia="Aptos"/>
      <w:szCs w:val="22"/>
      <w:lang w:eastAsia="en-US"/>
    </w:rPr>
  </w:style>
  <w:style w:type="paragraph" w:customStyle="1" w:styleId="NormalLeft">
    <w:name w:val="Normal Left"/>
    <w:basedOn w:val="Normal"/>
    <w:rsid w:val="006503D8"/>
    <w:pPr>
      <w:widowControl/>
      <w:spacing w:before="120" w:after="120" w:line="360" w:lineRule="auto"/>
    </w:pPr>
    <w:rPr>
      <w:rFonts w:eastAsia="Aptos"/>
      <w:szCs w:val="22"/>
      <w:lang w:eastAsia="en-US"/>
    </w:rPr>
  </w:style>
  <w:style w:type="paragraph" w:customStyle="1" w:styleId="NormalRight">
    <w:name w:val="Normal Right"/>
    <w:basedOn w:val="Normal"/>
    <w:rsid w:val="006503D8"/>
    <w:pPr>
      <w:widowControl/>
      <w:spacing w:before="120" w:after="120" w:line="360" w:lineRule="auto"/>
      <w:jc w:val="right"/>
    </w:pPr>
    <w:rPr>
      <w:rFonts w:eastAsia="Aptos"/>
      <w:szCs w:val="22"/>
      <w:lang w:eastAsia="en-US"/>
    </w:rPr>
  </w:style>
  <w:style w:type="paragraph" w:customStyle="1" w:styleId="QuotedText">
    <w:name w:val="Quoted Text"/>
    <w:basedOn w:val="Normal"/>
    <w:rsid w:val="006503D8"/>
    <w:pPr>
      <w:widowControl/>
      <w:spacing w:before="120" w:after="120" w:line="360" w:lineRule="auto"/>
      <w:ind w:left="1417"/>
    </w:pPr>
    <w:rPr>
      <w:rFonts w:eastAsia="Aptos"/>
      <w:szCs w:val="22"/>
      <w:lang w:eastAsia="en-US"/>
    </w:rPr>
  </w:style>
  <w:style w:type="paragraph" w:customStyle="1" w:styleId="Point0">
    <w:name w:val="Point 0"/>
    <w:basedOn w:val="Normal"/>
    <w:rsid w:val="006503D8"/>
    <w:pPr>
      <w:widowControl/>
      <w:spacing w:before="1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Point1">
    <w:name w:val="Point 1"/>
    <w:basedOn w:val="Normal"/>
    <w:rsid w:val="006503D8"/>
    <w:pPr>
      <w:widowControl/>
      <w:spacing w:before="120" w:after="120" w:line="360" w:lineRule="auto"/>
      <w:ind w:left="1417" w:hanging="567"/>
    </w:pPr>
    <w:rPr>
      <w:rFonts w:eastAsia="Aptos"/>
      <w:szCs w:val="22"/>
      <w:lang w:eastAsia="en-US"/>
    </w:rPr>
  </w:style>
  <w:style w:type="paragraph" w:customStyle="1" w:styleId="Point2">
    <w:name w:val="Point 2"/>
    <w:basedOn w:val="Normal"/>
    <w:rsid w:val="006503D8"/>
    <w:pPr>
      <w:widowControl/>
      <w:spacing w:before="120" w:after="120" w:line="360" w:lineRule="auto"/>
      <w:ind w:left="1984" w:hanging="567"/>
    </w:pPr>
    <w:rPr>
      <w:rFonts w:eastAsia="Aptos"/>
      <w:szCs w:val="22"/>
      <w:lang w:eastAsia="en-US"/>
    </w:rPr>
  </w:style>
  <w:style w:type="paragraph" w:customStyle="1" w:styleId="Point3">
    <w:name w:val="Point 3"/>
    <w:basedOn w:val="Normal"/>
    <w:rsid w:val="006503D8"/>
    <w:pPr>
      <w:widowControl/>
      <w:spacing w:before="120" w:after="120" w:line="360" w:lineRule="auto"/>
      <w:ind w:left="2551" w:hanging="567"/>
    </w:pPr>
    <w:rPr>
      <w:rFonts w:eastAsia="Aptos"/>
      <w:szCs w:val="22"/>
      <w:lang w:eastAsia="en-US"/>
    </w:rPr>
  </w:style>
  <w:style w:type="paragraph" w:customStyle="1" w:styleId="Point4">
    <w:name w:val="Point 4"/>
    <w:basedOn w:val="Normal"/>
    <w:rsid w:val="006503D8"/>
    <w:pPr>
      <w:widowControl/>
      <w:spacing w:before="120" w:after="120" w:line="360" w:lineRule="auto"/>
      <w:ind w:left="3118" w:hanging="567"/>
    </w:pPr>
    <w:rPr>
      <w:rFonts w:eastAsia="Aptos"/>
      <w:szCs w:val="22"/>
      <w:lang w:eastAsia="en-US"/>
    </w:rPr>
  </w:style>
  <w:style w:type="paragraph" w:customStyle="1" w:styleId="Point5">
    <w:name w:val="Point 5"/>
    <w:basedOn w:val="Normal"/>
    <w:rsid w:val="006503D8"/>
    <w:pPr>
      <w:widowControl/>
      <w:spacing w:before="120" w:after="120" w:line="360" w:lineRule="auto"/>
      <w:ind w:left="3685" w:hanging="567"/>
    </w:pPr>
    <w:rPr>
      <w:rFonts w:eastAsia="Aptos"/>
      <w:szCs w:val="22"/>
      <w:lang w:eastAsia="en-US"/>
    </w:rPr>
  </w:style>
  <w:style w:type="paragraph" w:customStyle="1" w:styleId="Point6">
    <w:name w:val="Point 6"/>
    <w:basedOn w:val="Normal"/>
    <w:rsid w:val="006503D8"/>
    <w:pPr>
      <w:widowControl/>
      <w:spacing w:before="120" w:after="120" w:line="360" w:lineRule="auto"/>
      <w:ind w:left="4252" w:hanging="567"/>
    </w:pPr>
    <w:rPr>
      <w:rFonts w:eastAsia="Aptos"/>
      <w:szCs w:val="22"/>
      <w:lang w:eastAsia="en-US"/>
    </w:rPr>
  </w:style>
  <w:style w:type="paragraph" w:customStyle="1" w:styleId="Point7">
    <w:name w:val="Point 7"/>
    <w:basedOn w:val="Normal"/>
    <w:rsid w:val="006503D8"/>
    <w:pPr>
      <w:widowControl/>
      <w:spacing w:before="120" w:after="120" w:line="360" w:lineRule="auto"/>
      <w:ind w:left="4819" w:hanging="567"/>
    </w:pPr>
    <w:rPr>
      <w:rFonts w:eastAsia="Aptos"/>
      <w:szCs w:val="22"/>
      <w:lang w:eastAsia="en-US"/>
    </w:rPr>
  </w:style>
  <w:style w:type="paragraph" w:customStyle="1" w:styleId="Point8">
    <w:name w:val="Point 8"/>
    <w:basedOn w:val="Normal"/>
    <w:rsid w:val="006503D8"/>
    <w:pPr>
      <w:widowControl/>
      <w:spacing w:before="120" w:after="120" w:line="360" w:lineRule="auto"/>
      <w:ind w:left="5386" w:hanging="567"/>
    </w:pPr>
    <w:rPr>
      <w:rFonts w:eastAsia="Aptos"/>
      <w:szCs w:val="22"/>
      <w:lang w:eastAsia="en-US"/>
    </w:rPr>
  </w:style>
  <w:style w:type="paragraph" w:customStyle="1" w:styleId="Point9">
    <w:name w:val="Point 9"/>
    <w:basedOn w:val="Normal"/>
    <w:rsid w:val="006503D8"/>
    <w:pPr>
      <w:widowControl/>
      <w:spacing w:before="120" w:after="120" w:line="360" w:lineRule="auto"/>
      <w:ind w:left="5953" w:hanging="567"/>
    </w:pPr>
    <w:rPr>
      <w:rFonts w:eastAsia="Aptos"/>
      <w:szCs w:val="22"/>
      <w:lang w:eastAsia="en-US"/>
    </w:rPr>
  </w:style>
  <w:style w:type="paragraph" w:customStyle="1" w:styleId="PointDouble0">
    <w:name w:val="PointDouble 0"/>
    <w:basedOn w:val="Normal"/>
    <w:rsid w:val="006503D8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Aptos"/>
      <w:szCs w:val="22"/>
      <w:lang w:eastAsia="en-US"/>
    </w:rPr>
  </w:style>
  <w:style w:type="paragraph" w:customStyle="1" w:styleId="PointDouble1">
    <w:name w:val="PointDouble 1"/>
    <w:basedOn w:val="Normal"/>
    <w:rsid w:val="006503D8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Aptos"/>
      <w:szCs w:val="22"/>
      <w:lang w:eastAsia="en-US"/>
    </w:rPr>
  </w:style>
  <w:style w:type="paragraph" w:customStyle="1" w:styleId="PointDouble2">
    <w:name w:val="PointDouble 2"/>
    <w:basedOn w:val="Normal"/>
    <w:rsid w:val="006503D8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Aptos"/>
      <w:szCs w:val="22"/>
      <w:lang w:eastAsia="en-US"/>
    </w:rPr>
  </w:style>
  <w:style w:type="paragraph" w:customStyle="1" w:styleId="PointDouble3">
    <w:name w:val="PointDouble 3"/>
    <w:basedOn w:val="Normal"/>
    <w:rsid w:val="006503D8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Aptos"/>
      <w:szCs w:val="22"/>
      <w:lang w:eastAsia="en-US"/>
    </w:rPr>
  </w:style>
  <w:style w:type="paragraph" w:customStyle="1" w:styleId="PointDouble4">
    <w:name w:val="PointDouble 4"/>
    <w:basedOn w:val="Normal"/>
    <w:rsid w:val="006503D8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Aptos"/>
      <w:szCs w:val="22"/>
      <w:lang w:eastAsia="en-US"/>
    </w:rPr>
  </w:style>
  <w:style w:type="paragraph" w:customStyle="1" w:styleId="PointDouble5">
    <w:name w:val="PointDouble 5"/>
    <w:basedOn w:val="Normal"/>
    <w:rsid w:val="006503D8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Aptos"/>
      <w:szCs w:val="22"/>
      <w:lang w:eastAsia="en-US"/>
    </w:rPr>
  </w:style>
  <w:style w:type="paragraph" w:customStyle="1" w:styleId="PointTriple0">
    <w:name w:val="PointTriple 0"/>
    <w:basedOn w:val="Normal"/>
    <w:rsid w:val="006503D8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Aptos"/>
      <w:szCs w:val="22"/>
      <w:lang w:eastAsia="en-US"/>
    </w:rPr>
  </w:style>
  <w:style w:type="paragraph" w:customStyle="1" w:styleId="PointTriple1">
    <w:name w:val="PointTriple 1"/>
    <w:basedOn w:val="Normal"/>
    <w:rsid w:val="006503D8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Aptos"/>
      <w:szCs w:val="22"/>
      <w:lang w:eastAsia="en-US"/>
    </w:rPr>
  </w:style>
  <w:style w:type="paragraph" w:customStyle="1" w:styleId="PointTriple2">
    <w:name w:val="PointTriple 2"/>
    <w:basedOn w:val="Normal"/>
    <w:rsid w:val="006503D8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Aptos"/>
      <w:szCs w:val="22"/>
      <w:lang w:eastAsia="en-US"/>
    </w:rPr>
  </w:style>
  <w:style w:type="paragraph" w:customStyle="1" w:styleId="PointTriple3">
    <w:name w:val="PointTriple 3"/>
    <w:basedOn w:val="Normal"/>
    <w:rsid w:val="006503D8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Aptos"/>
      <w:szCs w:val="22"/>
      <w:lang w:eastAsia="en-US"/>
    </w:rPr>
  </w:style>
  <w:style w:type="paragraph" w:customStyle="1" w:styleId="PointTriple4">
    <w:name w:val="PointTriple 4"/>
    <w:basedOn w:val="Normal"/>
    <w:rsid w:val="006503D8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Aptos"/>
      <w:szCs w:val="22"/>
      <w:lang w:eastAsia="en-US"/>
    </w:rPr>
  </w:style>
  <w:style w:type="paragraph" w:customStyle="1" w:styleId="PointTriple5">
    <w:name w:val="PointTriple 5"/>
    <w:basedOn w:val="Normal"/>
    <w:rsid w:val="006503D8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Aptos"/>
      <w:szCs w:val="22"/>
      <w:lang w:eastAsia="en-US"/>
    </w:rPr>
  </w:style>
  <w:style w:type="paragraph" w:customStyle="1" w:styleId="Tiret0">
    <w:name w:val="Tiret 0"/>
    <w:basedOn w:val="Normal"/>
    <w:rsid w:val="006503D8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1">
    <w:name w:val="Tiret 1"/>
    <w:basedOn w:val="Normal"/>
    <w:rsid w:val="006503D8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2">
    <w:name w:val="Tiret 2"/>
    <w:basedOn w:val="Normal"/>
    <w:rsid w:val="006503D8"/>
    <w:pPr>
      <w:widowControl/>
      <w:numPr>
        <w:numId w:val="5"/>
      </w:numPr>
      <w:tabs>
        <w:tab w:val="clear" w:pos="1984"/>
        <w:tab w:val="num" w:pos="360"/>
        <w:tab w:val="num" w:pos="72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3">
    <w:name w:val="Tiret 3"/>
    <w:basedOn w:val="Normal"/>
    <w:rsid w:val="006503D8"/>
    <w:pPr>
      <w:widowControl/>
      <w:numPr>
        <w:numId w:val="6"/>
      </w:numPr>
      <w:tabs>
        <w:tab w:val="clear" w:pos="2551"/>
        <w:tab w:val="num" w:pos="360"/>
        <w:tab w:val="num" w:pos="72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4">
    <w:name w:val="Tiret 4"/>
    <w:basedOn w:val="Normal"/>
    <w:rsid w:val="006503D8"/>
    <w:pPr>
      <w:widowControl/>
      <w:numPr>
        <w:numId w:val="7"/>
      </w:numPr>
      <w:tabs>
        <w:tab w:val="clear" w:pos="3118"/>
        <w:tab w:val="num" w:pos="360"/>
        <w:tab w:val="num" w:pos="108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5">
    <w:name w:val="Tiret 5"/>
    <w:basedOn w:val="Normal"/>
    <w:rsid w:val="006503D8"/>
    <w:pPr>
      <w:widowControl/>
      <w:numPr>
        <w:numId w:val="8"/>
      </w:numPr>
      <w:tabs>
        <w:tab w:val="clear" w:pos="3685"/>
        <w:tab w:val="num" w:pos="360"/>
        <w:tab w:val="num" w:pos="108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6">
    <w:name w:val="Tiret 6"/>
    <w:basedOn w:val="Normal"/>
    <w:rsid w:val="006503D8"/>
    <w:pPr>
      <w:widowControl/>
      <w:numPr>
        <w:numId w:val="9"/>
      </w:numPr>
      <w:tabs>
        <w:tab w:val="clear" w:pos="4252"/>
        <w:tab w:val="num" w:pos="360"/>
        <w:tab w:val="num" w:pos="144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7">
    <w:name w:val="Tiret 7"/>
    <w:basedOn w:val="Normal"/>
    <w:rsid w:val="006503D8"/>
    <w:pPr>
      <w:widowControl/>
      <w:numPr>
        <w:numId w:val="10"/>
      </w:numPr>
      <w:tabs>
        <w:tab w:val="clear" w:pos="4819"/>
        <w:tab w:val="num" w:pos="360"/>
        <w:tab w:val="num" w:pos="144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8">
    <w:name w:val="Tiret 8"/>
    <w:basedOn w:val="Normal"/>
    <w:rsid w:val="006503D8"/>
    <w:pPr>
      <w:widowControl/>
      <w:numPr>
        <w:numId w:val="11"/>
      </w:numPr>
      <w:tabs>
        <w:tab w:val="clear" w:pos="5386"/>
        <w:tab w:val="num" w:pos="360"/>
        <w:tab w:val="num" w:pos="180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NumPar1">
    <w:name w:val="NumPar 1"/>
    <w:basedOn w:val="Normal"/>
    <w:next w:val="Text1"/>
    <w:rsid w:val="006503D8"/>
    <w:pPr>
      <w:widowControl/>
      <w:numPr>
        <w:numId w:val="12"/>
      </w:numPr>
      <w:tabs>
        <w:tab w:val="num" w:pos="360"/>
        <w:tab w:val="left" w:pos="850"/>
        <w:tab w:val="num" w:pos="180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NumPar2">
    <w:name w:val="NumPar 2"/>
    <w:basedOn w:val="Normal"/>
    <w:next w:val="Text1"/>
    <w:rsid w:val="006503D8"/>
    <w:pPr>
      <w:widowControl/>
      <w:numPr>
        <w:ilvl w:val="1"/>
        <w:numId w:val="12"/>
      </w:numPr>
      <w:tabs>
        <w:tab w:val="num" w:pos="360"/>
        <w:tab w:val="left" w:pos="850"/>
        <w:tab w:val="num" w:pos="180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NumPar3">
    <w:name w:val="NumPar 3"/>
    <w:basedOn w:val="Normal"/>
    <w:next w:val="Text1"/>
    <w:rsid w:val="006503D8"/>
    <w:pPr>
      <w:widowControl/>
      <w:numPr>
        <w:ilvl w:val="2"/>
        <w:numId w:val="12"/>
      </w:numPr>
      <w:tabs>
        <w:tab w:val="num" w:pos="360"/>
        <w:tab w:val="left" w:pos="850"/>
        <w:tab w:val="num" w:pos="180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NumPar4">
    <w:name w:val="NumPar 4"/>
    <w:basedOn w:val="Normal"/>
    <w:next w:val="Text1"/>
    <w:rsid w:val="006503D8"/>
    <w:pPr>
      <w:widowControl/>
      <w:numPr>
        <w:ilvl w:val="3"/>
        <w:numId w:val="12"/>
      </w:numPr>
      <w:tabs>
        <w:tab w:val="num" w:pos="360"/>
        <w:tab w:val="left" w:pos="850"/>
        <w:tab w:val="num" w:pos="180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NumPar5">
    <w:name w:val="NumPar 5"/>
    <w:basedOn w:val="Normal"/>
    <w:next w:val="Text2"/>
    <w:rsid w:val="006503D8"/>
    <w:pPr>
      <w:widowControl/>
      <w:numPr>
        <w:ilvl w:val="4"/>
        <w:numId w:val="12"/>
      </w:numPr>
      <w:tabs>
        <w:tab w:val="num" w:pos="360"/>
        <w:tab w:val="left" w:pos="1417"/>
        <w:tab w:val="num" w:pos="180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NumPar6">
    <w:name w:val="NumPar 6"/>
    <w:basedOn w:val="Normal"/>
    <w:next w:val="Text2"/>
    <w:rsid w:val="006503D8"/>
    <w:pPr>
      <w:widowControl/>
      <w:numPr>
        <w:ilvl w:val="5"/>
        <w:numId w:val="12"/>
      </w:numPr>
      <w:tabs>
        <w:tab w:val="num" w:pos="360"/>
        <w:tab w:val="left" w:pos="1417"/>
        <w:tab w:val="num" w:pos="180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NumPar7">
    <w:name w:val="NumPar 7"/>
    <w:basedOn w:val="Normal"/>
    <w:next w:val="Text2"/>
    <w:rsid w:val="006503D8"/>
    <w:pPr>
      <w:widowControl/>
      <w:numPr>
        <w:ilvl w:val="6"/>
        <w:numId w:val="12"/>
      </w:numPr>
      <w:tabs>
        <w:tab w:val="num" w:pos="360"/>
        <w:tab w:val="left" w:pos="1417"/>
        <w:tab w:val="num" w:pos="180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503D8"/>
    <w:pPr>
      <w:widowControl/>
      <w:spacing w:before="1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503D8"/>
    <w:pPr>
      <w:widowControl/>
      <w:spacing w:before="1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503D8"/>
    <w:pPr>
      <w:widowControl/>
      <w:spacing w:before="1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503D8"/>
    <w:pPr>
      <w:widowControl/>
      <w:spacing w:before="1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503D8"/>
    <w:pPr>
      <w:widowControl/>
      <w:spacing w:before="120" w:after="120" w:line="360" w:lineRule="auto"/>
      <w:ind w:left="1417" w:hanging="1417"/>
    </w:pPr>
    <w:rPr>
      <w:rFonts w:eastAsia="Aptos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503D8"/>
    <w:pPr>
      <w:widowControl/>
      <w:spacing w:before="120" w:after="120" w:line="360" w:lineRule="auto"/>
      <w:ind w:left="1417" w:hanging="1417"/>
    </w:pPr>
    <w:rPr>
      <w:rFonts w:eastAsia="Aptos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503D8"/>
    <w:pPr>
      <w:widowControl/>
      <w:spacing w:before="120" w:after="120" w:line="360" w:lineRule="auto"/>
      <w:ind w:left="1417" w:hanging="1417"/>
    </w:pPr>
    <w:rPr>
      <w:rFonts w:eastAsia="Aptos"/>
      <w:szCs w:val="22"/>
      <w:lang w:eastAsia="en-US"/>
    </w:rPr>
  </w:style>
  <w:style w:type="paragraph" w:customStyle="1" w:styleId="QuotedNumPar">
    <w:name w:val="Quoted NumPar"/>
    <w:basedOn w:val="Normal"/>
    <w:rsid w:val="006503D8"/>
    <w:pPr>
      <w:widowControl/>
      <w:spacing w:before="120" w:after="120" w:line="360" w:lineRule="auto"/>
      <w:ind w:left="1417" w:hanging="567"/>
    </w:pPr>
    <w:rPr>
      <w:rFonts w:eastAsia="Aptos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503D8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Aptos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503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Aptos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503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Aptos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503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Aptos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6503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Aptos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6503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Aptos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6503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Aptos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503D8"/>
    <w:pPr>
      <w:keepNext/>
      <w:widowControl/>
      <w:spacing w:before="120" w:after="360" w:line="360" w:lineRule="auto"/>
      <w:jc w:val="center"/>
    </w:pPr>
    <w:rPr>
      <w:rFonts w:eastAsia="Aptos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503D8"/>
    <w:pPr>
      <w:keepNext/>
      <w:pageBreakBefore/>
      <w:widowControl/>
      <w:spacing w:before="120" w:after="360" w:line="360" w:lineRule="auto"/>
      <w:jc w:val="center"/>
    </w:pPr>
    <w:rPr>
      <w:rFonts w:eastAsia="Aptos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503D8"/>
    <w:pPr>
      <w:keepNext/>
      <w:widowControl/>
      <w:spacing w:before="120" w:after="360" w:line="360" w:lineRule="auto"/>
      <w:jc w:val="center"/>
    </w:pPr>
    <w:rPr>
      <w:rFonts w:eastAsia="Aptos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503D8"/>
    <w:pPr>
      <w:widowControl/>
      <w:spacing w:before="120" w:after="120" w:line="360" w:lineRule="auto"/>
      <w:jc w:val="center"/>
    </w:pPr>
    <w:rPr>
      <w:rFonts w:eastAsia="Aptos"/>
      <w:b/>
      <w:szCs w:val="22"/>
      <w:lang w:eastAsia="en-US"/>
    </w:rPr>
  </w:style>
  <w:style w:type="paragraph" w:customStyle="1" w:styleId="Point0number">
    <w:name w:val="Point 0 (number)"/>
    <w:basedOn w:val="Normal"/>
    <w:rsid w:val="006503D8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1number">
    <w:name w:val="Point 1 (number)"/>
    <w:basedOn w:val="Normal"/>
    <w:rsid w:val="006503D8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2number">
    <w:name w:val="Point 2 (number)"/>
    <w:basedOn w:val="Normal"/>
    <w:rsid w:val="006503D8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3number">
    <w:name w:val="Point 3 (number)"/>
    <w:basedOn w:val="Normal"/>
    <w:rsid w:val="006503D8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0letter">
    <w:name w:val="Point 0 (letter)"/>
    <w:basedOn w:val="Normal"/>
    <w:rsid w:val="006503D8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1letter">
    <w:name w:val="Point 1 (letter)"/>
    <w:basedOn w:val="Normal"/>
    <w:rsid w:val="006503D8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2letter">
    <w:name w:val="Point 2 (letter)"/>
    <w:basedOn w:val="Normal"/>
    <w:rsid w:val="006503D8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3letter">
    <w:name w:val="Point 3 (letter)"/>
    <w:basedOn w:val="Normal"/>
    <w:rsid w:val="006503D8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4letter">
    <w:name w:val="Point 4 (letter)"/>
    <w:basedOn w:val="Normal"/>
    <w:rsid w:val="006503D8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0">
    <w:name w:val="Bullet 0"/>
    <w:basedOn w:val="Normal"/>
    <w:rsid w:val="006503D8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1">
    <w:name w:val="Bullet 1"/>
    <w:basedOn w:val="Normal"/>
    <w:rsid w:val="006503D8"/>
    <w:pPr>
      <w:widowControl/>
      <w:numPr>
        <w:numId w:val="15"/>
      </w:numPr>
      <w:tabs>
        <w:tab w:val="clear" w:pos="1417"/>
        <w:tab w:val="num" w:pos="360"/>
        <w:tab w:val="num" w:pos="72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2">
    <w:name w:val="Bullet 2"/>
    <w:basedOn w:val="Normal"/>
    <w:rsid w:val="006503D8"/>
    <w:pPr>
      <w:widowControl/>
      <w:numPr>
        <w:numId w:val="16"/>
      </w:numPr>
      <w:tabs>
        <w:tab w:val="clear" w:pos="1984"/>
        <w:tab w:val="num" w:pos="360"/>
        <w:tab w:val="num" w:pos="72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3">
    <w:name w:val="Bullet 3"/>
    <w:basedOn w:val="Normal"/>
    <w:rsid w:val="006503D8"/>
    <w:pPr>
      <w:widowControl/>
      <w:numPr>
        <w:numId w:val="17"/>
      </w:numPr>
      <w:tabs>
        <w:tab w:val="clear" w:pos="2551"/>
        <w:tab w:val="num" w:pos="360"/>
        <w:tab w:val="num" w:pos="108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4">
    <w:name w:val="Bullet 4"/>
    <w:basedOn w:val="Normal"/>
    <w:rsid w:val="006503D8"/>
    <w:pPr>
      <w:widowControl/>
      <w:numPr>
        <w:numId w:val="18"/>
      </w:numPr>
      <w:tabs>
        <w:tab w:val="clear" w:pos="3118"/>
        <w:tab w:val="num" w:pos="360"/>
        <w:tab w:val="num" w:pos="108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5">
    <w:name w:val="Bullet 5"/>
    <w:basedOn w:val="Normal"/>
    <w:rsid w:val="006503D8"/>
    <w:pPr>
      <w:widowControl/>
      <w:numPr>
        <w:numId w:val="19"/>
      </w:numPr>
      <w:tabs>
        <w:tab w:val="clear" w:pos="3685"/>
        <w:tab w:val="num" w:pos="360"/>
        <w:tab w:val="num" w:pos="144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6">
    <w:name w:val="Bullet 6"/>
    <w:basedOn w:val="Normal"/>
    <w:rsid w:val="006503D8"/>
    <w:pPr>
      <w:widowControl/>
      <w:numPr>
        <w:numId w:val="20"/>
      </w:numPr>
      <w:tabs>
        <w:tab w:val="clear" w:pos="4252"/>
        <w:tab w:val="num" w:pos="360"/>
        <w:tab w:val="num" w:pos="144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7">
    <w:name w:val="Bullet 7"/>
    <w:basedOn w:val="Normal"/>
    <w:rsid w:val="006503D8"/>
    <w:pPr>
      <w:widowControl/>
      <w:numPr>
        <w:numId w:val="21"/>
      </w:numPr>
      <w:tabs>
        <w:tab w:val="clear" w:pos="4819"/>
        <w:tab w:val="num" w:pos="360"/>
        <w:tab w:val="num" w:pos="180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8">
    <w:name w:val="Bullet 8"/>
    <w:basedOn w:val="Normal"/>
    <w:rsid w:val="006503D8"/>
    <w:pPr>
      <w:widowControl/>
      <w:numPr>
        <w:numId w:val="22"/>
      </w:numPr>
      <w:tabs>
        <w:tab w:val="clear" w:pos="5386"/>
        <w:tab w:val="num" w:pos="360"/>
        <w:tab w:val="num" w:pos="180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6503D8"/>
    <w:pPr>
      <w:widowControl/>
      <w:spacing w:before="120" w:after="120" w:line="360" w:lineRule="auto"/>
      <w:jc w:val="center"/>
    </w:pPr>
    <w:rPr>
      <w:rFonts w:eastAsia="Aptos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6503D8"/>
    <w:pPr>
      <w:widowControl/>
      <w:spacing w:before="120" w:after="120" w:line="360" w:lineRule="auto"/>
      <w:jc w:val="center"/>
    </w:pPr>
    <w:rPr>
      <w:rFonts w:eastAsia="Aptos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6503D8"/>
    <w:pPr>
      <w:widowControl/>
      <w:spacing w:before="480" w:after="120" w:line="360" w:lineRule="auto"/>
    </w:pPr>
    <w:rPr>
      <w:rFonts w:eastAsia="Aptos"/>
      <w:szCs w:val="22"/>
      <w:lang w:eastAsia="en-US"/>
    </w:rPr>
  </w:style>
  <w:style w:type="paragraph" w:customStyle="1" w:styleId="Considrant">
    <w:name w:val="Considérant"/>
    <w:basedOn w:val="Normal"/>
    <w:rsid w:val="006503D8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503D8"/>
    <w:pPr>
      <w:widowControl/>
      <w:spacing w:before="360" w:line="360" w:lineRule="auto"/>
      <w:jc w:val="center"/>
    </w:pPr>
    <w:rPr>
      <w:rFonts w:eastAsia="Aptos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6503D8"/>
    <w:pPr>
      <w:keepNext/>
      <w:widowControl/>
      <w:spacing w:before="120" w:line="360" w:lineRule="auto"/>
    </w:pPr>
    <w:rPr>
      <w:rFonts w:eastAsia="Aptos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503D8"/>
    <w:pPr>
      <w:keepNext/>
      <w:widowControl/>
      <w:spacing w:before="120" w:after="120" w:line="360" w:lineRule="auto"/>
    </w:pPr>
    <w:rPr>
      <w:rFonts w:eastAsia="Aptos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503D8"/>
    <w:pPr>
      <w:keepNext/>
      <w:widowControl/>
      <w:spacing w:before="600" w:after="120" w:line="360" w:lineRule="auto"/>
    </w:pPr>
    <w:rPr>
      <w:rFonts w:eastAsia="Aptos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503D8"/>
    <w:pPr>
      <w:keepNext/>
      <w:widowControl/>
      <w:tabs>
        <w:tab w:val="left" w:pos="5669"/>
      </w:tabs>
      <w:spacing w:before="720" w:line="360" w:lineRule="auto"/>
    </w:pPr>
    <w:rPr>
      <w:rFonts w:eastAsia="Aptos"/>
      <w:i/>
      <w:szCs w:val="22"/>
      <w:lang w:eastAsia="en-US"/>
    </w:rPr>
  </w:style>
  <w:style w:type="paragraph" w:customStyle="1" w:styleId="ManualConsidrant">
    <w:name w:val="Manual Considérant"/>
    <w:basedOn w:val="Normal"/>
    <w:rsid w:val="006503D8"/>
    <w:pPr>
      <w:widowControl/>
      <w:spacing w:before="1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503D8"/>
    <w:pPr>
      <w:widowControl/>
      <w:tabs>
        <w:tab w:val="left" w:pos="5669"/>
      </w:tabs>
      <w:spacing w:line="360" w:lineRule="auto"/>
    </w:pPr>
    <w:rPr>
      <w:rFonts w:eastAsia="Aptos"/>
      <w:i/>
      <w:szCs w:val="22"/>
      <w:lang w:eastAsia="en-US"/>
    </w:rPr>
  </w:style>
  <w:style w:type="paragraph" w:customStyle="1" w:styleId="Sous-titreobjet">
    <w:name w:val="Sous-titre objet"/>
    <w:basedOn w:val="Normal"/>
    <w:rsid w:val="006503D8"/>
    <w:pPr>
      <w:widowControl/>
      <w:spacing w:line="360" w:lineRule="auto"/>
      <w:jc w:val="center"/>
    </w:pPr>
    <w:rPr>
      <w:rFonts w:eastAsia="Aptos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6503D8"/>
    <w:pPr>
      <w:widowControl/>
      <w:spacing w:before="360" w:line="360" w:lineRule="auto"/>
      <w:jc w:val="center"/>
    </w:pPr>
    <w:rPr>
      <w:rFonts w:eastAsia="Aptos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503D8"/>
    <w:pPr>
      <w:keepNext/>
      <w:widowControl/>
      <w:spacing w:before="360" w:after="120" w:line="360" w:lineRule="auto"/>
      <w:jc w:val="center"/>
    </w:pPr>
    <w:rPr>
      <w:rFonts w:eastAsia="Aptos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6503D8"/>
    <w:pPr>
      <w:widowControl/>
      <w:spacing w:before="360" w:after="360" w:line="360" w:lineRule="auto"/>
      <w:jc w:val="center"/>
    </w:pPr>
    <w:rPr>
      <w:rFonts w:eastAsia="Aptos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6503D8"/>
    <w:pPr>
      <w:widowControl/>
      <w:spacing w:before="360" w:line="360" w:lineRule="auto"/>
      <w:jc w:val="center"/>
    </w:pPr>
    <w:rPr>
      <w:rFonts w:eastAsia="Aptos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6503D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Aptos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6503D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Aptos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6503D8"/>
    <w:pPr>
      <w:widowControl/>
      <w:spacing w:line="360" w:lineRule="auto"/>
      <w:ind w:left="5103"/>
    </w:pPr>
    <w:rPr>
      <w:rFonts w:eastAsia="Aptos"/>
      <w:szCs w:val="22"/>
      <w:lang w:eastAsia="en-US"/>
    </w:rPr>
  </w:style>
  <w:style w:type="paragraph" w:customStyle="1" w:styleId="EntLogo">
    <w:name w:val="EntLogo"/>
    <w:basedOn w:val="Normal"/>
    <w:rsid w:val="006503D8"/>
    <w:pPr>
      <w:widowControl/>
      <w:tabs>
        <w:tab w:val="right" w:pos="9639"/>
      </w:tabs>
      <w:spacing w:line="360" w:lineRule="auto"/>
    </w:pPr>
    <w:rPr>
      <w:rFonts w:eastAsia="Aptos"/>
      <w:b/>
      <w:szCs w:val="22"/>
      <w:lang w:eastAsia="en-US"/>
    </w:rPr>
  </w:style>
  <w:style w:type="paragraph" w:customStyle="1" w:styleId="EntInstit">
    <w:name w:val="EntInstit"/>
    <w:basedOn w:val="Normal"/>
    <w:rsid w:val="006503D8"/>
    <w:pPr>
      <w:widowControl/>
      <w:jc w:val="right"/>
    </w:pPr>
    <w:rPr>
      <w:rFonts w:eastAsia="Aptos"/>
      <w:b/>
      <w:szCs w:val="22"/>
      <w:lang w:eastAsia="en-US"/>
    </w:rPr>
  </w:style>
  <w:style w:type="paragraph" w:customStyle="1" w:styleId="EntRefer">
    <w:name w:val="EntRefer"/>
    <w:basedOn w:val="Normal"/>
    <w:rsid w:val="006503D8"/>
    <w:pPr>
      <w:widowControl/>
    </w:pPr>
    <w:rPr>
      <w:rFonts w:eastAsia="Aptos"/>
      <w:b/>
      <w:szCs w:val="22"/>
      <w:lang w:eastAsia="en-US"/>
    </w:rPr>
  </w:style>
  <w:style w:type="paragraph" w:customStyle="1" w:styleId="EntEmet">
    <w:name w:val="EntEmet"/>
    <w:basedOn w:val="Normal"/>
    <w:rsid w:val="006503D8"/>
    <w:pPr>
      <w:widowControl/>
      <w:spacing w:before="40"/>
    </w:pPr>
    <w:rPr>
      <w:rFonts w:eastAsia="Aptos"/>
      <w:szCs w:val="22"/>
      <w:lang w:eastAsia="en-US"/>
    </w:rPr>
  </w:style>
  <w:style w:type="paragraph" w:customStyle="1" w:styleId="EntText">
    <w:name w:val="EntText"/>
    <w:basedOn w:val="Normal"/>
    <w:rsid w:val="006503D8"/>
    <w:pPr>
      <w:widowControl/>
      <w:spacing w:before="120" w:after="120" w:line="360" w:lineRule="auto"/>
    </w:pPr>
    <w:rPr>
      <w:rFonts w:eastAsia="Aptos"/>
      <w:szCs w:val="22"/>
      <w:lang w:eastAsia="en-US"/>
    </w:rPr>
  </w:style>
  <w:style w:type="paragraph" w:customStyle="1" w:styleId="EntEU">
    <w:name w:val="EntEU"/>
    <w:basedOn w:val="Normal"/>
    <w:rsid w:val="006503D8"/>
    <w:pPr>
      <w:widowControl/>
      <w:spacing w:before="240" w:after="240"/>
      <w:jc w:val="center"/>
    </w:pPr>
    <w:rPr>
      <w:rFonts w:eastAsia="Aptos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6503D8"/>
    <w:pPr>
      <w:widowControl/>
      <w:jc w:val="center"/>
    </w:pPr>
    <w:rPr>
      <w:rFonts w:eastAsia="Aptos"/>
      <w:b/>
      <w:szCs w:val="22"/>
      <w:lang w:eastAsia="en-US"/>
    </w:rPr>
  </w:style>
  <w:style w:type="paragraph" w:customStyle="1" w:styleId="EntACP">
    <w:name w:val="EntACP"/>
    <w:basedOn w:val="Normal"/>
    <w:rsid w:val="006503D8"/>
    <w:pPr>
      <w:widowControl/>
      <w:spacing w:after="180"/>
      <w:jc w:val="center"/>
    </w:pPr>
    <w:rPr>
      <w:rFonts w:eastAsia="Aptos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6503D8"/>
    <w:pPr>
      <w:widowControl/>
      <w:jc w:val="center"/>
    </w:pPr>
    <w:rPr>
      <w:rFonts w:eastAsia="Aptos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6503D8"/>
    <w:pPr>
      <w:spacing w:before="240"/>
    </w:pPr>
  </w:style>
  <w:style w:type="paragraph" w:customStyle="1" w:styleId="Accordtitre">
    <w:name w:val="Accord titre"/>
    <w:basedOn w:val="Normal"/>
    <w:rsid w:val="006503D8"/>
    <w:pPr>
      <w:widowControl/>
      <w:spacing w:line="360" w:lineRule="auto"/>
      <w:jc w:val="center"/>
    </w:pPr>
    <w:rPr>
      <w:rFonts w:eastAsia="Aptos"/>
      <w:szCs w:val="22"/>
      <w:lang w:eastAsia="en-US"/>
    </w:rPr>
  </w:style>
  <w:style w:type="paragraph" w:customStyle="1" w:styleId="FooterAccord">
    <w:name w:val="Footer Accord"/>
    <w:basedOn w:val="Normal"/>
    <w:rsid w:val="006503D8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Aptos"/>
      <w:szCs w:val="22"/>
      <w:lang w:eastAsia="en-US"/>
    </w:rPr>
  </w:style>
  <w:style w:type="paragraph" w:customStyle="1" w:styleId="FooterLandscapeAccord">
    <w:name w:val="FooterLandscape Accord"/>
    <w:basedOn w:val="Normal"/>
    <w:rsid w:val="006503D8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Aptos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6503D8"/>
    <w:pPr>
      <w:keepNext/>
      <w:widowControl/>
      <w:spacing w:before="600" w:after="120" w:line="360" w:lineRule="auto"/>
      <w:jc w:val="center"/>
    </w:pPr>
    <w:rPr>
      <w:rFonts w:eastAsia="Aptos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6503D8"/>
    <w:pPr>
      <w:widowControl/>
      <w:spacing w:before="360" w:line="360" w:lineRule="auto"/>
      <w:jc w:val="center"/>
    </w:pPr>
    <w:rPr>
      <w:rFonts w:eastAsia="Aptos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503D8"/>
    <w:pPr>
      <w:spacing w:after="240"/>
    </w:pPr>
  </w:style>
  <w:style w:type="paragraph" w:customStyle="1" w:styleId="Annexetitre">
    <w:name w:val="Annexe titre"/>
    <w:basedOn w:val="Normal"/>
    <w:next w:val="Normal"/>
    <w:rsid w:val="006503D8"/>
    <w:pPr>
      <w:widowControl/>
      <w:spacing w:before="120" w:after="120" w:line="360" w:lineRule="auto"/>
      <w:jc w:val="center"/>
    </w:pPr>
    <w:rPr>
      <w:rFonts w:eastAsia="Aptos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6503D8"/>
    <w:pPr>
      <w:widowControl/>
      <w:tabs>
        <w:tab w:val="center" w:pos="5953"/>
      </w:tabs>
      <w:spacing w:before="720" w:after="120" w:line="360" w:lineRule="auto"/>
    </w:pPr>
    <w:rPr>
      <w:rFonts w:eastAsia="Aptos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6503D8"/>
    <w:pPr>
      <w:widowControl/>
    </w:pPr>
    <w:rPr>
      <w:rFonts w:eastAsia="Aptos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503D8"/>
    <w:rPr>
      <w:rFonts w:eastAsia="Aptos"/>
      <w:lang w:val="hr-HR" w:eastAsia="en-US"/>
    </w:rPr>
  </w:style>
  <w:style w:type="character" w:styleId="EndnoteReference">
    <w:name w:val="endnote reference"/>
    <w:basedOn w:val="DefaultParagraphFont"/>
    <w:uiPriority w:val="99"/>
    <w:unhideWhenUsed/>
    <w:rsid w:val="006503D8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6503D8"/>
    <w:pPr>
      <w:keepNext/>
      <w:widowControl/>
      <w:spacing w:before="7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Division2">
    <w:name w:val="Division 2"/>
    <w:basedOn w:val="Normal"/>
    <w:next w:val="Normal"/>
    <w:rsid w:val="006503D8"/>
    <w:pPr>
      <w:keepNext/>
      <w:widowControl/>
      <w:spacing w:before="7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Division3">
    <w:name w:val="Division 3"/>
    <w:basedOn w:val="Normal"/>
    <w:next w:val="Normal"/>
    <w:rsid w:val="006503D8"/>
    <w:pPr>
      <w:keepNext/>
      <w:widowControl/>
      <w:spacing w:before="7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Division4">
    <w:name w:val="Division 4"/>
    <w:basedOn w:val="Normal"/>
    <w:next w:val="Normal"/>
    <w:rsid w:val="006503D8"/>
    <w:pPr>
      <w:keepNext/>
      <w:widowControl/>
      <w:spacing w:before="7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6503D8"/>
    <w:pPr>
      <w:widowControl/>
      <w:spacing w:before="120" w:after="120" w:line="360" w:lineRule="auto"/>
      <w:ind w:left="850"/>
    </w:pPr>
    <w:rPr>
      <w:rFonts w:eastAsia="Aptos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6503D8"/>
    <w:pPr>
      <w:widowControl/>
      <w:spacing w:before="120" w:after="120" w:line="360" w:lineRule="auto"/>
      <w:ind w:left="1417" w:hanging="567"/>
    </w:pPr>
    <w:rPr>
      <w:rFonts w:eastAsia="Aptos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6503D8"/>
    <w:pPr>
      <w:widowControl/>
      <w:spacing w:before="120" w:after="120" w:line="360" w:lineRule="auto"/>
      <w:ind w:left="1417"/>
    </w:pPr>
    <w:rPr>
      <w:rFonts w:eastAsia="Aptos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6503D8"/>
    <w:pPr>
      <w:widowControl/>
      <w:spacing w:before="120" w:after="120" w:line="360" w:lineRule="auto"/>
      <w:ind w:left="1984" w:hanging="567"/>
    </w:pPr>
    <w:rPr>
      <w:rFonts w:eastAsia="Aptos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6503D8"/>
    <w:pPr>
      <w:widowControl/>
      <w:spacing w:before="120" w:after="120" w:line="360" w:lineRule="auto"/>
      <w:ind w:left="1984"/>
    </w:pPr>
    <w:rPr>
      <w:rFonts w:eastAsia="Aptos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6503D8"/>
    <w:pPr>
      <w:widowControl/>
      <w:spacing w:before="120" w:after="120" w:line="360" w:lineRule="auto"/>
      <w:ind w:left="2551" w:hanging="567"/>
    </w:pPr>
    <w:rPr>
      <w:rFonts w:eastAsia="Aptos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6503D8"/>
    <w:pPr>
      <w:widowControl/>
      <w:spacing w:before="120" w:after="120" w:line="360" w:lineRule="auto"/>
      <w:ind w:left="2551"/>
    </w:pPr>
    <w:rPr>
      <w:rFonts w:eastAsia="Aptos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6503D8"/>
    <w:pPr>
      <w:widowControl/>
      <w:spacing w:before="120" w:after="120" w:line="360" w:lineRule="auto"/>
      <w:ind w:left="3118" w:hanging="567"/>
    </w:pPr>
    <w:rPr>
      <w:rFonts w:eastAsia="Aptos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6503D8"/>
    <w:pPr>
      <w:widowControl/>
      <w:spacing w:before="120" w:after="120" w:line="360" w:lineRule="auto"/>
      <w:ind w:left="3118"/>
    </w:pPr>
    <w:rPr>
      <w:rFonts w:eastAsia="Aptos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6503D8"/>
    <w:pPr>
      <w:widowControl/>
      <w:spacing w:before="120" w:after="120" w:line="360" w:lineRule="auto"/>
      <w:ind w:left="3685" w:hanging="567"/>
    </w:pPr>
    <w:rPr>
      <w:rFonts w:eastAsia="Aptos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6503D8"/>
    <w:pPr>
      <w:widowControl/>
      <w:spacing w:before="120" w:after="120" w:line="360" w:lineRule="auto"/>
      <w:ind w:left="3685"/>
    </w:pPr>
    <w:rPr>
      <w:rFonts w:eastAsia="Aptos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6503D8"/>
    <w:pPr>
      <w:widowControl/>
      <w:spacing w:before="120" w:after="120" w:line="360" w:lineRule="auto"/>
      <w:ind w:left="4252" w:hanging="567"/>
    </w:pPr>
    <w:rPr>
      <w:rFonts w:eastAsia="Aptos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6503D8"/>
    <w:pPr>
      <w:widowControl/>
      <w:spacing w:before="120" w:after="120" w:line="360" w:lineRule="auto"/>
      <w:ind w:left="4252"/>
    </w:pPr>
    <w:rPr>
      <w:rFonts w:eastAsia="Aptos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6503D8"/>
    <w:pPr>
      <w:widowControl/>
      <w:spacing w:before="120" w:after="120" w:line="360" w:lineRule="auto"/>
      <w:ind w:left="4819" w:hanging="567"/>
    </w:pPr>
    <w:rPr>
      <w:rFonts w:eastAsia="Aptos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6503D8"/>
    <w:pPr>
      <w:widowControl/>
      <w:spacing w:before="120" w:after="120" w:line="360" w:lineRule="auto"/>
      <w:ind w:left="4819"/>
    </w:pPr>
    <w:rPr>
      <w:rFonts w:eastAsia="Aptos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6503D8"/>
    <w:pPr>
      <w:widowControl/>
      <w:spacing w:before="120" w:after="120" w:line="360" w:lineRule="auto"/>
      <w:ind w:left="5386" w:hanging="567"/>
    </w:pPr>
    <w:rPr>
      <w:rFonts w:eastAsia="Aptos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6503D8"/>
    <w:pPr>
      <w:widowControl/>
      <w:spacing w:before="120" w:after="120" w:line="360" w:lineRule="auto"/>
      <w:ind w:left="5386"/>
    </w:pPr>
    <w:rPr>
      <w:rFonts w:eastAsia="Aptos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6503D8"/>
    <w:pPr>
      <w:widowControl/>
      <w:spacing w:before="120" w:after="120" w:line="360" w:lineRule="auto"/>
      <w:ind w:left="5953" w:hanging="567"/>
    </w:pPr>
    <w:rPr>
      <w:rFonts w:eastAsia="Aptos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6503D8"/>
    <w:pPr>
      <w:widowControl/>
      <w:spacing w:before="120" w:after="120" w:line="360" w:lineRule="auto"/>
      <w:ind w:left="5953"/>
    </w:pPr>
    <w:rPr>
      <w:rFonts w:eastAsia="Aptos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6503D8"/>
    <w:pPr>
      <w:widowControl/>
      <w:spacing w:before="120" w:after="120" w:line="360" w:lineRule="auto"/>
      <w:ind w:left="6520" w:hanging="567"/>
    </w:pPr>
    <w:rPr>
      <w:rFonts w:eastAsia="Aptos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6503D8"/>
    <w:pPr>
      <w:widowControl/>
      <w:spacing w:before="120" w:after="120" w:line="360" w:lineRule="auto"/>
    </w:pPr>
    <w:rPr>
      <w:rFonts w:eastAsia="Aptos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6503D8"/>
    <w:pPr>
      <w:widowControl/>
      <w:spacing w:before="1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CommentQuotedText">
    <w:name w:val="CommentQuotedText"/>
    <w:rsid w:val="006503D8"/>
    <w:pPr>
      <w:pBdr>
        <w:left w:val="single" w:sz="18" w:space="5" w:color="0070C0"/>
      </w:pBdr>
      <w:spacing w:after="160" w:line="259" w:lineRule="auto"/>
    </w:pPr>
    <w:rPr>
      <w:rFonts w:ascii="Aptos" w:eastAsia="Aptos" w:hAnsi="Aptos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6503D8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Aptos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6503D8"/>
    <w:pPr>
      <w:pBdr>
        <w:top w:val="none" w:sz="0" w:space="0" w:color="auto"/>
        <w:left w:val="single" w:sz="4" w:space="20" w:color="auto"/>
      </w:pBdr>
    </w:pPr>
  </w:style>
  <w:style w:type="table" w:customStyle="1" w:styleId="TableGrid2">
    <w:name w:val="Table Grid2"/>
    <w:basedOn w:val="TableNormal"/>
    <w:next w:val="TableGrid"/>
    <w:uiPriority w:val="39"/>
    <w:rsid w:val="006503D8"/>
    <w:rPr>
      <w:rFonts w:ascii="Aptos" w:eastAsia="Aptos" w:hAnsi="Aptos" w:cs="Arial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503D8"/>
    <w:rPr>
      <w:rFonts w:ascii="Aptos" w:eastAsia="Aptos" w:hAnsi="Aptos" w:cs="Arial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6503D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03D8"/>
    <w:rPr>
      <w:color w:val="605E5C"/>
      <w:shd w:val="clear" w:color="auto" w:fill="E1DFDD"/>
    </w:rPr>
  </w:style>
  <w:style w:type="character" w:customStyle="1" w:styleId="Hyperlink2">
    <w:name w:val="Hyperlink2"/>
    <w:basedOn w:val="DefaultParagraphFont"/>
    <w:uiPriority w:val="99"/>
    <w:unhideWhenUsed/>
    <w:rsid w:val="006503D8"/>
    <w:rPr>
      <w:color w:val="0563C1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503D8"/>
    <w:pPr>
      <w:contextualSpacing/>
    </w:pPr>
    <w:rPr>
      <w:rFonts w:ascii="Arial" w:hAnsi="Arial" w:cs="Arial"/>
      <w:b/>
      <w:bCs/>
      <w:kern w:val="28"/>
      <w:sz w:val="32"/>
      <w:szCs w:val="32"/>
      <w:lang w:val="en-GB"/>
    </w:rPr>
  </w:style>
  <w:style w:type="character" w:customStyle="1" w:styleId="TitleChar1">
    <w:name w:val="Title Char1"/>
    <w:basedOn w:val="DefaultParagraphFont"/>
    <w:rsid w:val="006503D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3D8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6503D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hr-HR"/>
    </w:rPr>
  </w:style>
  <w:style w:type="character" w:styleId="Emphasis">
    <w:name w:val="Emphasis"/>
    <w:basedOn w:val="DefaultParagraphFont"/>
    <w:qFormat/>
    <w:rsid w:val="006503D8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6503D8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6503D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2</cp:revision>
  <cp:lastPrinted>2004-11-19T15:42:00Z</cp:lastPrinted>
  <dcterms:created xsi:type="dcterms:W3CDTF">2026-03-12T14:37:00Z</dcterms:created>
  <dcterms:modified xsi:type="dcterms:W3CDTF">2026-03-12T14:37:00Z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P10_TA(2025)0321_</vt:lpwstr>
  </property>
  <property fmtid="{D5CDD505-2E9C-101B-9397-08002B2CF9AE}" pid="4" name="&lt;Type&gt;">
    <vt:lpwstr>RR</vt:lpwstr>
  </property>
</Properties>
</file>