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7548F" w14:paraId="782FC5F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82E333" w14:textId="77777777" w:rsidR="00751A4A" w:rsidRPr="00E7548F" w:rsidRDefault="00907792" w:rsidP="0010095E">
            <w:pPr>
              <w:pStyle w:val="EPName"/>
            </w:pPr>
            <w:r w:rsidRPr="00E7548F">
              <w:t>Parlament Europejski</w:t>
            </w:r>
          </w:p>
          <w:p w14:paraId="7C52E4BB" w14:textId="77777777" w:rsidR="00751A4A" w:rsidRPr="00E7548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7548F">
              <w:t>2024</w:t>
            </w:r>
            <w:r w:rsidR="00817416" w:rsidRPr="00E7548F">
              <w:t>-202</w:t>
            </w:r>
            <w:r w:rsidRPr="00E7548F">
              <w:t>9</w:t>
            </w:r>
          </w:p>
        </w:tc>
        <w:tc>
          <w:tcPr>
            <w:tcW w:w="2268" w:type="dxa"/>
            <w:shd w:val="clear" w:color="auto" w:fill="auto"/>
          </w:tcPr>
          <w:p w14:paraId="131DC589" w14:textId="77777777" w:rsidR="00751A4A" w:rsidRPr="00E7548F" w:rsidRDefault="00187494" w:rsidP="0010095E">
            <w:pPr>
              <w:pStyle w:val="EPLogo"/>
            </w:pPr>
            <w:r w:rsidRPr="00E7548F">
              <w:rPr>
                <w:noProof/>
                <w:lang w:eastAsia="ja-JP"/>
              </w:rPr>
              <w:drawing>
                <wp:inline distT="0" distB="0" distL="0" distR="0" wp14:anchorId="412621E3" wp14:editId="6EEEEB3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9E96C" w14:textId="77777777" w:rsidR="00D058B8" w:rsidRPr="00E7548F" w:rsidRDefault="00D058B8" w:rsidP="004C5D52">
      <w:pPr>
        <w:pStyle w:val="LineTop"/>
      </w:pPr>
    </w:p>
    <w:p w14:paraId="6C0CAEAC" w14:textId="77777777" w:rsidR="00680577" w:rsidRPr="00E7548F" w:rsidRDefault="00907792" w:rsidP="00680577">
      <w:pPr>
        <w:pStyle w:val="EPBodyTA1"/>
      </w:pPr>
      <w:r w:rsidRPr="00E7548F">
        <w:t>TEKSTY PRZYJĘTE</w:t>
      </w:r>
    </w:p>
    <w:p w14:paraId="3D95DF8A" w14:textId="77777777" w:rsidR="00D058B8" w:rsidRPr="00E7548F" w:rsidRDefault="00D058B8" w:rsidP="00D058B8">
      <w:pPr>
        <w:pStyle w:val="LineBottom"/>
      </w:pPr>
    </w:p>
    <w:p w14:paraId="39AD9011" w14:textId="51D4A141" w:rsidR="00907792" w:rsidRPr="00E7548F" w:rsidRDefault="00907792" w:rsidP="00907792">
      <w:pPr>
        <w:pStyle w:val="ATHeading1"/>
      </w:pPr>
      <w:bookmarkStart w:id="0" w:name="TANumber"/>
      <w:r w:rsidRPr="00E7548F">
        <w:t>P10_</w:t>
      </w:r>
      <w:proofErr w:type="gramStart"/>
      <w:r w:rsidRPr="00E7548F">
        <w:t>TA(</w:t>
      </w:r>
      <w:proofErr w:type="gramEnd"/>
      <w:r w:rsidRPr="00E7548F">
        <w:t>2025)0</w:t>
      </w:r>
      <w:bookmarkEnd w:id="0"/>
      <w:r w:rsidR="00F425FE">
        <w:t>321</w:t>
      </w:r>
    </w:p>
    <w:p w14:paraId="527CBB55" w14:textId="56C9BF1A" w:rsidR="00907792" w:rsidRPr="00E7548F" w:rsidRDefault="00F425FE" w:rsidP="00F425FE">
      <w:pPr>
        <w:pStyle w:val="ATHeading2"/>
      </w:pPr>
      <w:r w:rsidRPr="00F425FE">
        <w:rPr>
          <w:bCs/>
        </w:rPr>
        <w:t>Zmiana niektórych rozporządzeń WPR w odniesieniu do systemu warunkowości, rodzajów</w:t>
      </w:r>
      <w:r>
        <w:rPr>
          <w:bCs/>
        </w:rPr>
        <w:t xml:space="preserve"> </w:t>
      </w:r>
      <w:r w:rsidRPr="00F425FE">
        <w:rPr>
          <w:bCs/>
        </w:rPr>
        <w:t>interwencji w formie płatności bezpośrednich, rodzajów interwencji w niektórych sektorach oraz</w:t>
      </w:r>
      <w:r>
        <w:rPr>
          <w:bCs/>
        </w:rPr>
        <w:t xml:space="preserve"> </w:t>
      </w:r>
      <w:r w:rsidRPr="00F425FE">
        <w:rPr>
          <w:bCs/>
        </w:rPr>
        <w:t>rozwoju obszarów wiejskich i rocznych sprawozdań z realizacji celów, zarządzania danymi i</w:t>
      </w:r>
      <w:r>
        <w:rPr>
          <w:bCs/>
        </w:rPr>
        <w:t xml:space="preserve"> </w:t>
      </w:r>
      <w:r w:rsidRPr="00F425FE">
        <w:rPr>
          <w:bCs/>
        </w:rPr>
        <w:t>interoperacyjnością, zawieszenia płatności, rocznego rozliczenia z realizacji celów oraz kontroli i kar</w:t>
      </w:r>
    </w:p>
    <w:p w14:paraId="162B9FF2" w14:textId="77777777" w:rsidR="00907792" w:rsidRPr="00E7548F" w:rsidRDefault="00907792" w:rsidP="00907792">
      <w:pPr>
        <w:rPr>
          <w:i/>
          <w:vanish/>
        </w:rPr>
      </w:pPr>
      <w:r w:rsidRPr="00E7548F">
        <w:rPr>
          <w:i/>
        </w:rPr>
        <w:fldChar w:fldCharType="begin"/>
      </w:r>
      <w:r w:rsidRPr="00E7548F">
        <w:rPr>
          <w:i/>
        </w:rPr>
        <w:instrText xml:space="preserve"> TC"(</w:instrText>
      </w:r>
      <w:bookmarkStart w:id="1" w:name="DocNumber"/>
      <w:r w:rsidRPr="00E7548F">
        <w:rPr>
          <w:i/>
        </w:rPr>
        <w:instrText>A10-0164/2025</w:instrText>
      </w:r>
      <w:bookmarkEnd w:id="1"/>
      <w:r w:rsidRPr="00E7548F">
        <w:rPr>
          <w:i/>
        </w:rPr>
        <w:instrText xml:space="preserve"> - Sprawozdawca: </w:instrText>
      </w:r>
      <w:proofErr w:type="spellStart"/>
      <w:r w:rsidRPr="00E7548F">
        <w:rPr>
          <w:i/>
        </w:rPr>
        <w:instrText>André</w:instrText>
      </w:r>
      <w:proofErr w:type="spellEnd"/>
      <w:r w:rsidRPr="00E7548F">
        <w:rPr>
          <w:i/>
        </w:rPr>
        <w:instrText xml:space="preserve"> </w:instrText>
      </w:r>
      <w:proofErr w:type="spellStart"/>
      <w:r w:rsidRPr="00E7548F">
        <w:rPr>
          <w:i/>
        </w:rPr>
        <w:instrText>Rodrigues</w:instrText>
      </w:r>
      <w:proofErr w:type="spellEnd"/>
      <w:r w:rsidRPr="00E7548F">
        <w:rPr>
          <w:i/>
        </w:rPr>
        <w:instrText xml:space="preserve">)"\l3 \n&gt; \* MERGEFORMAT </w:instrText>
      </w:r>
      <w:r w:rsidRPr="00E7548F">
        <w:rPr>
          <w:i/>
        </w:rPr>
        <w:fldChar w:fldCharType="end"/>
      </w:r>
    </w:p>
    <w:p w14:paraId="22A3C841" w14:textId="77777777" w:rsidR="00907792" w:rsidRPr="00E7548F" w:rsidRDefault="00907792" w:rsidP="00907792">
      <w:pPr>
        <w:rPr>
          <w:vanish/>
        </w:rPr>
      </w:pPr>
      <w:bookmarkStart w:id="2" w:name="Commission"/>
      <w:r w:rsidRPr="00E7548F">
        <w:rPr>
          <w:vanish/>
        </w:rPr>
        <w:t>Komisja Rolnictwa i Rozwoju Wsi</w:t>
      </w:r>
      <w:bookmarkEnd w:id="2"/>
    </w:p>
    <w:p w14:paraId="00462814" w14:textId="77777777" w:rsidR="00907792" w:rsidRPr="00E7548F" w:rsidRDefault="00907792" w:rsidP="00907792">
      <w:pPr>
        <w:rPr>
          <w:vanish/>
        </w:rPr>
      </w:pPr>
      <w:bookmarkStart w:id="3" w:name="PE"/>
      <w:r w:rsidRPr="00E7548F">
        <w:rPr>
          <w:vanish/>
        </w:rPr>
        <w:t>PE776.996</w:t>
      </w:r>
      <w:bookmarkEnd w:id="3"/>
    </w:p>
    <w:p w14:paraId="1E7C3F2A" w14:textId="149FE333" w:rsidR="00907792" w:rsidRPr="00E7548F" w:rsidRDefault="00907792" w:rsidP="00907792">
      <w:pPr>
        <w:pStyle w:val="ATHeading3"/>
      </w:pPr>
      <w:bookmarkStart w:id="4" w:name="Sujet"/>
      <w:r w:rsidRPr="00E7548F">
        <w:t xml:space="preserve">Rezolucja ustawodawcza Parlamentu Europejskiego z dnia </w:t>
      </w:r>
      <w:r w:rsidR="00CC4C01">
        <w:t>16 grudnia</w:t>
      </w:r>
      <w:r w:rsidRPr="00E7548F">
        <w:t xml:space="preserve"> 2025 r. w sprawie wniosku dotyczącego rozporządzenia Parlamentu Europejskiego i Rady zmieniającego rozporządzenie (UE) 2021/2115 w odniesieniu do systemu warunkowości, rodzajów interwencji w formie płatności bezpośrednich, rodzajów interwencji w niektórych sektorach oraz rozwoju obszarów wiejskich i rocznych sprawozdań z realizacji celów, a także rozporządzenie (UE) 2021/2116 w odniesieniu do zarządzania danymi i interoperacyjnością, zawieszenia płatności, rocznego rozliczenia z realizacji celów oraz kontroli i kar</w:t>
      </w:r>
      <w:bookmarkEnd w:id="4"/>
      <w:r w:rsidRPr="00E7548F">
        <w:t xml:space="preserve"> </w:t>
      </w:r>
      <w:bookmarkStart w:id="5" w:name="References"/>
      <w:r w:rsidRPr="00E7548F">
        <w:t>(COM(2025)0236 – C10-0086/2025 – 2025/0236(COD))</w:t>
      </w:r>
      <w:bookmarkEnd w:id="5"/>
    </w:p>
    <w:p w14:paraId="1F8FF512" w14:textId="77777777" w:rsidR="00907792" w:rsidRPr="00E7548F" w:rsidRDefault="00907792" w:rsidP="00907792"/>
    <w:p w14:paraId="7F89680F" w14:textId="77777777" w:rsidR="00D16F8C" w:rsidRPr="00E7548F" w:rsidRDefault="00D16F8C" w:rsidP="00D16F8C">
      <w:pPr>
        <w:pStyle w:val="NormalBold"/>
      </w:pPr>
      <w:bookmarkStart w:id="6" w:name="TextBodyBegin"/>
      <w:bookmarkEnd w:id="6"/>
      <w:r w:rsidRPr="00E7548F">
        <w:t>(Zwykła procedura ustawodawcza: pierwsze czytanie)</w:t>
      </w:r>
    </w:p>
    <w:p w14:paraId="556A03AE" w14:textId="77777777" w:rsidR="00D16F8C" w:rsidRPr="00E7548F" w:rsidRDefault="00D16F8C" w:rsidP="00D16F8C">
      <w:pPr>
        <w:pStyle w:val="EPComma"/>
      </w:pPr>
      <w:r w:rsidRPr="00E7548F">
        <w:rPr>
          <w:i/>
          <w:iCs/>
        </w:rPr>
        <w:t>Parlament Europejski</w:t>
      </w:r>
      <w:r w:rsidRPr="00E7548F">
        <w:t>,</w:t>
      </w:r>
    </w:p>
    <w:p w14:paraId="5F1C0A58" w14:textId="77777777" w:rsidR="00D16F8C" w:rsidRPr="00E7548F" w:rsidRDefault="00D16F8C" w:rsidP="00D16F8C">
      <w:pPr>
        <w:pStyle w:val="NormalHanging12a"/>
      </w:pPr>
      <w:r w:rsidRPr="00E7548F">
        <w:t>–</w:t>
      </w:r>
      <w:r w:rsidRPr="00E7548F">
        <w:tab/>
        <w:t>uwzględniając wniosek Komisji przedstawiony Parlamentowi Europejskiemu i Radzie (</w:t>
      </w:r>
      <w:proofErr w:type="gramStart"/>
      <w:r w:rsidRPr="00E7548F">
        <w:t>COM(</w:t>
      </w:r>
      <w:proofErr w:type="gramEnd"/>
      <w:r w:rsidRPr="00E7548F">
        <w:t>2025)0236),</w:t>
      </w:r>
    </w:p>
    <w:p w14:paraId="51C5AD88" w14:textId="77777777" w:rsidR="00D16F8C" w:rsidRPr="00E7548F" w:rsidRDefault="00D16F8C" w:rsidP="00D16F8C">
      <w:pPr>
        <w:pStyle w:val="NormalHanging12a"/>
      </w:pPr>
      <w:r w:rsidRPr="00E7548F">
        <w:t>–</w:t>
      </w:r>
      <w:r w:rsidRPr="00E7548F">
        <w:tab/>
        <w:t>uwzględniając art. 294 ust. 2 oraz art. 43 ust. 2 Traktatu o funkcjonowaniu Unii Europejskiej, zgodnie z którymi Komisja przedstawiła wniosek Parlamentowi (C10</w:t>
      </w:r>
      <w:r w:rsidRPr="00E7548F">
        <w:noBreakHyphen/>
        <w:t>0086/2025),</w:t>
      </w:r>
    </w:p>
    <w:p w14:paraId="279F12E6" w14:textId="77777777" w:rsidR="00D16F8C" w:rsidRPr="00E7548F" w:rsidRDefault="00D16F8C" w:rsidP="00D16F8C">
      <w:pPr>
        <w:pStyle w:val="NormalHanging12a"/>
      </w:pPr>
      <w:r w:rsidRPr="00E7548F">
        <w:t>–</w:t>
      </w:r>
      <w:r w:rsidRPr="00E7548F">
        <w:tab/>
        <w:t>uwzględniając art. 294 ust. 3 Traktatu o funkcjonowaniu Unii Europejskiej,</w:t>
      </w:r>
    </w:p>
    <w:p w14:paraId="1CA4C8E4" w14:textId="77777777" w:rsidR="00D16F8C" w:rsidRDefault="00D16F8C" w:rsidP="00D16F8C">
      <w:pPr>
        <w:pStyle w:val="NormalHanging12a"/>
      </w:pPr>
      <w:r w:rsidRPr="00E7548F">
        <w:t>–</w:t>
      </w:r>
      <w:r w:rsidRPr="00E7548F">
        <w:tab/>
        <w:t>uwzględniając opinię Europejskiego Komitetu Ekonomiczno-Społecznego z dnia 18 września 2025 r.</w:t>
      </w:r>
      <w:r w:rsidRPr="00E7548F">
        <w:rPr>
          <w:rStyle w:val="FootnoteReference"/>
        </w:rPr>
        <w:footnoteReference w:id="1"/>
      </w:r>
      <w:r w:rsidRPr="00E7548F">
        <w:t>,</w:t>
      </w:r>
    </w:p>
    <w:p w14:paraId="128F7E26" w14:textId="570D1377" w:rsidR="00CC4C01" w:rsidRPr="00E7548F" w:rsidRDefault="00CC4C01" w:rsidP="00D16F8C">
      <w:pPr>
        <w:pStyle w:val="NormalHanging12a"/>
      </w:pPr>
      <w:bookmarkStart w:id="7" w:name="_Hlk211842926"/>
      <w:r w:rsidRPr="0090212C">
        <w:t>–</w:t>
      </w:r>
      <w:r w:rsidRPr="0090212C">
        <w:tab/>
        <w:t xml:space="preserve">uwzględniając wstępne porozumienie zatwierdzone przez komisję </w:t>
      </w:r>
      <w:r>
        <w:t>przedmiotowo właściwą na podstawie art. 75</w:t>
      </w:r>
      <w:r w:rsidRPr="0090212C">
        <w:t xml:space="preserve"> ust. 4 Regulaminu oraz </w:t>
      </w:r>
      <w:r>
        <w:t xml:space="preserve">przekazane pismem z dnia 19 </w:t>
      </w:r>
      <w:r>
        <w:lastRenderedPageBreak/>
        <w:t>listopada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  <w:bookmarkEnd w:id="7"/>
    </w:p>
    <w:p w14:paraId="78BB834E" w14:textId="77777777" w:rsidR="00D16F8C" w:rsidRPr="00E7548F" w:rsidRDefault="00D16F8C" w:rsidP="00D16F8C">
      <w:pPr>
        <w:pStyle w:val="NormalHanging12a"/>
      </w:pPr>
      <w:r w:rsidRPr="00E7548F">
        <w:t>–</w:t>
      </w:r>
      <w:r w:rsidRPr="00E7548F">
        <w:tab/>
        <w:t>uwzględniając art. 60 Regulaminu,</w:t>
      </w:r>
    </w:p>
    <w:p w14:paraId="4CA9352E" w14:textId="77777777" w:rsidR="00D16F8C" w:rsidRPr="00E7548F" w:rsidRDefault="00D16F8C" w:rsidP="00D16F8C">
      <w:pPr>
        <w:pStyle w:val="NormalHanging12a"/>
      </w:pPr>
      <w:r w:rsidRPr="00E7548F">
        <w:t>–</w:t>
      </w:r>
      <w:r w:rsidRPr="00E7548F">
        <w:tab/>
        <w:t>uwzględniając sprawozdanie Komisji Rolnictwa i Rozwoju Wsi (A10-0164/2025),</w:t>
      </w:r>
    </w:p>
    <w:p w14:paraId="126A0AA4" w14:textId="75983277" w:rsidR="00D16F8C" w:rsidRPr="00E7548F" w:rsidRDefault="00D16F8C" w:rsidP="00D16F8C">
      <w:pPr>
        <w:pStyle w:val="NormalHanging12a"/>
      </w:pPr>
      <w:r w:rsidRPr="00E7548F">
        <w:t>1.</w:t>
      </w:r>
      <w:r w:rsidRPr="00E7548F">
        <w:tab/>
        <w:t>przyjmuje poniższe stanowisko w pierwszym czytaniu</w:t>
      </w:r>
      <w:r w:rsidR="00CC4C01">
        <w:rPr>
          <w:rStyle w:val="FootnoteReference"/>
        </w:rPr>
        <w:footnoteReference w:id="2"/>
      </w:r>
      <w:r w:rsidRPr="00E7548F">
        <w:t>;</w:t>
      </w:r>
    </w:p>
    <w:p w14:paraId="092702C2" w14:textId="77777777" w:rsidR="00D16F8C" w:rsidRPr="00E7548F" w:rsidRDefault="00D16F8C" w:rsidP="00D16F8C">
      <w:pPr>
        <w:pStyle w:val="NormalHanging12a"/>
      </w:pPr>
      <w:r w:rsidRPr="00E7548F">
        <w:t>2.</w:t>
      </w:r>
      <w:r w:rsidRPr="00E7548F">
        <w:tab/>
        <w:t>zwraca się do Komisji o ponowne przekazanie mu sprawy, jeśli zastąpi ona pierwotny wniosek, wprowadzi w nim istotne zmiany lub planuje ich wprowadzenie;</w:t>
      </w:r>
    </w:p>
    <w:p w14:paraId="38A18366" w14:textId="77777777" w:rsidR="00D16F8C" w:rsidRPr="00E7548F" w:rsidRDefault="00D16F8C" w:rsidP="00D16F8C">
      <w:pPr>
        <w:pStyle w:val="NormalHanging12a"/>
      </w:pPr>
      <w:r w:rsidRPr="00E7548F">
        <w:t>3.</w:t>
      </w:r>
      <w:r w:rsidRPr="00E7548F">
        <w:tab/>
        <w:t>zobowiązuje swoją przewodniczącą do przekazania stanowiska Parlamentu Radzie i Komisji, a także parlamentom narodowym.</w:t>
      </w:r>
    </w:p>
    <w:p w14:paraId="6E4D3BA8" w14:textId="77777777" w:rsidR="00CC4C01" w:rsidRDefault="00CC4C01" w:rsidP="00D16F8C">
      <w:pPr>
        <w:sectPr w:rsidR="00CC4C01" w:rsidSect="00E7548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A582C71" w14:textId="23B8B5FB" w:rsidR="00CC4C01" w:rsidRDefault="00CC4C01" w:rsidP="00356438">
      <w:pPr>
        <w:spacing w:after="240"/>
        <w:rPr>
          <w:b/>
        </w:rPr>
      </w:pPr>
      <w:r>
        <w:rPr>
          <w:b/>
        </w:rPr>
        <w:lastRenderedPageBreak/>
        <w:t>P10_TC1-</w:t>
      </w:r>
      <w:proofErr w:type="gramStart"/>
      <w:r>
        <w:rPr>
          <w:b/>
        </w:rPr>
        <w:t>COD(</w:t>
      </w:r>
      <w:proofErr w:type="gramEnd"/>
      <w:r>
        <w:rPr>
          <w:b/>
        </w:rPr>
        <w:t>20</w:t>
      </w:r>
      <w:r w:rsidR="00356438">
        <w:rPr>
          <w:b/>
        </w:rPr>
        <w:t>25</w:t>
      </w:r>
      <w:r>
        <w:rPr>
          <w:b/>
        </w:rPr>
        <w:t>)0</w:t>
      </w:r>
      <w:r w:rsidR="00356438">
        <w:rPr>
          <w:b/>
        </w:rPr>
        <w:t>236</w:t>
      </w:r>
    </w:p>
    <w:p w14:paraId="3D2F399A" w14:textId="3680C815" w:rsidR="00CC4C01" w:rsidRDefault="00CC4C01" w:rsidP="00CC4C01">
      <w:pPr>
        <w:rPr>
          <w:b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="00356438">
        <w:rPr>
          <w:b/>
        </w:rPr>
        <w:t xml:space="preserve">16 grudnia </w:t>
      </w:r>
      <w:r>
        <w:rPr>
          <w:b/>
        </w:rPr>
        <w:t>2025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2025/...</w:t>
      </w:r>
      <w:r w:rsidRPr="00741191">
        <w:rPr>
          <w:b/>
        </w:rPr>
        <w:t xml:space="preserve"> </w:t>
      </w:r>
      <w:r w:rsidRPr="00ED42F1">
        <w:rPr>
          <w:b/>
        </w:rPr>
        <w:t>w sprawie zmiany rozporządzenia (UE) 2021/2115 w odniesieniu do systemu warunkowości, rodzajów interwencji w formie płatności bezpośrednich, rodzajów interwencji w niektórych sektorach oraz rozwoju obszarów wiejskich i rocznych sprawozdań z realizacji celów, a także rozporządzenia (UE) 2021/2116 w odniesieniu do zawieszenia płatności, rocznego rozliczenia z realizacji celów oraz kontroli i kar</w:t>
      </w:r>
    </w:p>
    <w:p w14:paraId="5599F46E" w14:textId="77777777" w:rsidR="00C053AC" w:rsidRDefault="00C053AC" w:rsidP="00CC4C01">
      <w:pPr>
        <w:rPr>
          <w:b/>
        </w:rPr>
      </w:pPr>
    </w:p>
    <w:p w14:paraId="3D69FD22" w14:textId="6CE8B551" w:rsidR="00C053AC" w:rsidRPr="00ED42F1" w:rsidRDefault="00C053AC" w:rsidP="00CC4C01">
      <w:pPr>
        <w:rPr>
          <w:rFonts w:eastAsia="Calibri"/>
          <w:b/>
          <w:szCs w:val="22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</w:t>
      </w:r>
      <w:r>
        <w:rPr>
          <w:i/>
        </w:rPr>
        <w:t>25</w:t>
      </w:r>
      <w:r>
        <w:rPr>
          <w:i/>
        </w:rPr>
        <w:t>/</w:t>
      </w:r>
      <w:r>
        <w:rPr>
          <w:i/>
        </w:rPr>
        <w:t>2649</w:t>
      </w:r>
      <w:r>
        <w:rPr>
          <w:i/>
        </w:rPr>
        <w:t>.)</w:t>
      </w:r>
    </w:p>
    <w:sectPr w:rsidR="00C053AC" w:rsidRPr="00ED42F1" w:rsidSect="00CC4C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A259" w14:textId="77777777" w:rsidR="00907792" w:rsidRPr="00E7548F" w:rsidRDefault="00907792">
      <w:r w:rsidRPr="00E7548F">
        <w:separator/>
      </w:r>
    </w:p>
  </w:endnote>
  <w:endnote w:type="continuationSeparator" w:id="0">
    <w:p w14:paraId="0E824DEE" w14:textId="77777777" w:rsidR="00907792" w:rsidRPr="00E7548F" w:rsidRDefault="00907792">
      <w:r w:rsidRPr="00E754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0486" w14:textId="77777777" w:rsidR="00356438" w:rsidRDefault="003564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7C949" w14:textId="412AEC0C" w:rsidR="00356438" w:rsidRPr="00356438" w:rsidRDefault="00356438" w:rsidP="00356438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51E9" w14:textId="77777777" w:rsidR="00356438" w:rsidRDefault="00356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0416" w14:textId="77777777" w:rsidR="00907792" w:rsidRPr="00E7548F" w:rsidRDefault="00907792">
      <w:r w:rsidRPr="00E7548F">
        <w:separator/>
      </w:r>
    </w:p>
  </w:footnote>
  <w:footnote w:type="continuationSeparator" w:id="0">
    <w:p w14:paraId="0610E964" w14:textId="77777777" w:rsidR="00907792" w:rsidRPr="00E7548F" w:rsidRDefault="00907792">
      <w:r w:rsidRPr="00E7548F">
        <w:continuationSeparator/>
      </w:r>
    </w:p>
  </w:footnote>
  <w:footnote w:id="1">
    <w:p w14:paraId="4A640CBC" w14:textId="3BD20104" w:rsidR="00D16F8C" w:rsidRPr="00E7548F" w:rsidRDefault="00D16F8C" w:rsidP="00E7548F">
      <w:pPr>
        <w:pStyle w:val="FootnoteText"/>
        <w:ind w:left="567" w:hanging="567"/>
        <w:rPr>
          <w:sz w:val="24"/>
          <w:lang w:val="pl-PL"/>
        </w:rPr>
      </w:pPr>
      <w:r w:rsidRPr="00E7548F">
        <w:rPr>
          <w:rStyle w:val="FootnoteReference"/>
          <w:sz w:val="24"/>
          <w:lang w:val="pl-PL"/>
        </w:rPr>
        <w:footnoteRef/>
      </w:r>
      <w:r w:rsidR="00E7548F" w:rsidRPr="00E7548F">
        <w:rPr>
          <w:sz w:val="24"/>
          <w:lang w:val="pl-PL"/>
        </w:rPr>
        <w:t xml:space="preserve"> </w:t>
      </w:r>
      <w:r w:rsidR="00E7548F" w:rsidRPr="00E7548F">
        <w:rPr>
          <w:sz w:val="24"/>
          <w:lang w:val="pl-PL"/>
        </w:rPr>
        <w:tab/>
      </w:r>
      <w:r w:rsidRPr="00E7548F">
        <w:rPr>
          <w:sz w:val="24"/>
          <w:lang w:val="pl-PL"/>
        </w:rPr>
        <w:t>Dotychczas nieopublikowana w Dzienniku Urzędowym.</w:t>
      </w:r>
    </w:p>
  </w:footnote>
  <w:footnote w:id="2">
    <w:p w14:paraId="6AD4EA13" w14:textId="3A1F0007" w:rsidR="00CC4C01" w:rsidRPr="00724EE4" w:rsidRDefault="00CC4C01" w:rsidP="00724EE4">
      <w:pPr>
        <w:pStyle w:val="FootnoteText"/>
        <w:ind w:left="567" w:hanging="567"/>
        <w:rPr>
          <w:sz w:val="24"/>
          <w:szCs w:val="24"/>
          <w:lang w:val="pl-PL"/>
        </w:rPr>
      </w:pPr>
      <w:r w:rsidRPr="00724EE4">
        <w:rPr>
          <w:rStyle w:val="FootnoteReference"/>
          <w:sz w:val="24"/>
          <w:szCs w:val="24"/>
        </w:rPr>
        <w:footnoteRef/>
      </w:r>
      <w:r w:rsidRPr="00724EE4">
        <w:rPr>
          <w:sz w:val="24"/>
          <w:szCs w:val="24"/>
          <w:lang w:val="pl-PL"/>
        </w:rPr>
        <w:t xml:space="preserve"> </w:t>
      </w:r>
      <w:r w:rsidRPr="00724EE4">
        <w:rPr>
          <w:sz w:val="24"/>
          <w:szCs w:val="24"/>
          <w:lang w:val="pl-PL"/>
        </w:rPr>
        <w:tab/>
      </w:r>
      <w:bookmarkStart w:id="8" w:name="_Hlk211843012"/>
      <w:r w:rsidRPr="00724EE4">
        <w:rPr>
          <w:sz w:val="24"/>
          <w:szCs w:val="24"/>
          <w:lang w:val="pl-PL"/>
        </w:rPr>
        <w:t xml:space="preserve">Niniejsze stanowisko zastępuje poprawki przyjęte dnia </w:t>
      </w:r>
      <w:r>
        <w:rPr>
          <w:sz w:val="24"/>
          <w:szCs w:val="24"/>
          <w:lang w:val="pl-PL"/>
        </w:rPr>
        <w:t>8 pa</w:t>
      </w:r>
      <w:r w:rsidR="00950F58">
        <w:rPr>
          <w:sz w:val="24"/>
          <w:szCs w:val="24"/>
          <w:lang w:val="pl-PL"/>
        </w:rPr>
        <w:t>ź</w:t>
      </w:r>
      <w:r>
        <w:rPr>
          <w:sz w:val="24"/>
          <w:szCs w:val="24"/>
          <w:lang w:val="pl-PL"/>
        </w:rPr>
        <w:t>dziernika</w:t>
      </w:r>
      <w:r w:rsidRPr="00724EE4">
        <w:rPr>
          <w:sz w:val="24"/>
          <w:szCs w:val="24"/>
          <w:lang w:val="pl-PL"/>
        </w:rPr>
        <w:t xml:space="preserve"> 20</w:t>
      </w:r>
      <w:r>
        <w:rPr>
          <w:sz w:val="24"/>
          <w:szCs w:val="24"/>
          <w:lang w:val="pl-PL"/>
        </w:rPr>
        <w:t>25</w:t>
      </w:r>
      <w:r w:rsidRPr="00724EE4">
        <w:rPr>
          <w:sz w:val="24"/>
          <w:szCs w:val="24"/>
          <w:lang w:val="pl-PL"/>
        </w:rPr>
        <w:t xml:space="preserve"> r. (Teksty przyjęte, P</w:t>
      </w:r>
      <w:r>
        <w:rPr>
          <w:sz w:val="24"/>
          <w:szCs w:val="24"/>
          <w:lang w:val="pl-PL"/>
        </w:rPr>
        <w:t>10</w:t>
      </w:r>
      <w:r w:rsidRPr="00724EE4">
        <w:rPr>
          <w:sz w:val="24"/>
          <w:szCs w:val="24"/>
          <w:lang w:val="pl-PL"/>
        </w:rPr>
        <w:t>_</w:t>
      </w:r>
      <w:proofErr w:type="gramStart"/>
      <w:r w:rsidRPr="00724EE4">
        <w:rPr>
          <w:sz w:val="24"/>
          <w:szCs w:val="24"/>
          <w:lang w:val="pl-PL"/>
        </w:rPr>
        <w:t>TA(</w:t>
      </w:r>
      <w:proofErr w:type="gramEnd"/>
      <w:r w:rsidRPr="00724EE4">
        <w:rPr>
          <w:sz w:val="24"/>
          <w:szCs w:val="24"/>
          <w:lang w:val="pl-PL"/>
        </w:rPr>
        <w:t>202</w:t>
      </w:r>
      <w:r>
        <w:rPr>
          <w:sz w:val="24"/>
          <w:szCs w:val="24"/>
          <w:lang w:val="pl-PL"/>
        </w:rPr>
        <w:t>5</w:t>
      </w:r>
      <w:r w:rsidRPr="00724EE4">
        <w:rPr>
          <w:sz w:val="24"/>
          <w:szCs w:val="24"/>
          <w:lang w:val="pl-PL"/>
        </w:rPr>
        <w:t>)0</w:t>
      </w:r>
      <w:r>
        <w:rPr>
          <w:sz w:val="24"/>
          <w:szCs w:val="24"/>
          <w:lang w:val="pl-PL"/>
        </w:rPr>
        <w:t>213</w:t>
      </w:r>
      <w:r w:rsidRPr="00724EE4">
        <w:rPr>
          <w:sz w:val="24"/>
          <w:szCs w:val="24"/>
          <w:lang w:val="pl-PL"/>
        </w:rPr>
        <w:t>).</w:t>
      </w:r>
      <w:bookmarkEnd w:id="8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5C2F" w14:textId="77777777" w:rsidR="00356438" w:rsidRDefault="003564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AD22" w14:textId="77777777" w:rsidR="00356438" w:rsidRDefault="003564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5AF9" w14:textId="77777777" w:rsidR="00356438" w:rsidRDefault="00356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BD6D79"/>
    <w:multiLevelType w:val="hybridMultilevel"/>
    <w:tmpl w:val="1214D894"/>
    <w:lvl w:ilvl="0" w:tplc="49001294">
      <w:start w:val="1"/>
      <w:numFmt w:val="lowerLetter"/>
      <w:lvlText w:val="(%1)"/>
      <w:lvlJc w:val="left"/>
      <w:pPr>
        <w:ind w:left="1420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0" w:hanging="360"/>
      </w:pPr>
    </w:lvl>
    <w:lvl w:ilvl="2" w:tplc="080C001B" w:tentative="1">
      <w:start w:val="1"/>
      <w:numFmt w:val="lowerRoman"/>
      <w:lvlText w:val="%3."/>
      <w:lvlJc w:val="right"/>
      <w:pPr>
        <w:ind w:left="2650" w:hanging="180"/>
      </w:pPr>
    </w:lvl>
    <w:lvl w:ilvl="3" w:tplc="080C000F" w:tentative="1">
      <w:start w:val="1"/>
      <w:numFmt w:val="decimal"/>
      <w:lvlText w:val="%4."/>
      <w:lvlJc w:val="left"/>
      <w:pPr>
        <w:ind w:left="3370" w:hanging="360"/>
      </w:pPr>
    </w:lvl>
    <w:lvl w:ilvl="4" w:tplc="080C0019" w:tentative="1">
      <w:start w:val="1"/>
      <w:numFmt w:val="lowerLetter"/>
      <w:lvlText w:val="%5."/>
      <w:lvlJc w:val="left"/>
      <w:pPr>
        <w:ind w:left="4090" w:hanging="360"/>
      </w:pPr>
    </w:lvl>
    <w:lvl w:ilvl="5" w:tplc="080C001B" w:tentative="1">
      <w:start w:val="1"/>
      <w:numFmt w:val="lowerRoman"/>
      <w:lvlText w:val="%6."/>
      <w:lvlJc w:val="right"/>
      <w:pPr>
        <w:ind w:left="4810" w:hanging="180"/>
      </w:pPr>
    </w:lvl>
    <w:lvl w:ilvl="6" w:tplc="080C000F" w:tentative="1">
      <w:start w:val="1"/>
      <w:numFmt w:val="decimal"/>
      <w:lvlText w:val="%7."/>
      <w:lvlJc w:val="left"/>
      <w:pPr>
        <w:ind w:left="5530" w:hanging="360"/>
      </w:pPr>
    </w:lvl>
    <w:lvl w:ilvl="7" w:tplc="080C0019" w:tentative="1">
      <w:start w:val="1"/>
      <w:numFmt w:val="lowerLetter"/>
      <w:lvlText w:val="%8."/>
      <w:lvlJc w:val="left"/>
      <w:pPr>
        <w:ind w:left="6250" w:hanging="360"/>
      </w:pPr>
    </w:lvl>
    <w:lvl w:ilvl="8" w:tplc="0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5395F28"/>
    <w:multiLevelType w:val="hybridMultilevel"/>
    <w:tmpl w:val="B3E86E88"/>
    <w:lvl w:ilvl="0" w:tplc="8500D7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358970434">
    <w:abstractNumId w:val="0"/>
  </w:num>
  <w:num w:numId="2" w16cid:durableId="1884244852">
    <w:abstractNumId w:val="8"/>
  </w:num>
  <w:num w:numId="3" w16cid:durableId="460071770">
    <w:abstractNumId w:val="5"/>
  </w:num>
  <w:num w:numId="4" w16cid:durableId="1059862582">
    <w:abstractNumId w:val="13"/>
  </w:num>
  <w:num w:numId="5" w16cid:durableId="192768498">
    <w:abstractNumId w:val="16"/>
  </w:num>
  <w:num w:numId="6" w16cid:durableId="307787253">
    <w:abstractNumId w:val="15"/>
  </w:num>
  <w:num w:numId="7" w16cid:durableId="703754214">
    <w:abstractNumId w:val="23"/>
  </w:num>
  <w:num w:numId="8" w16cid:durableId="1792554488">
    <w:abstractNumId w:val="9"/>
  </w:num>
  <w:num w:numId="9" w16cid:durableId="1186288313">
    <w:abstractNumId w:val="10"/>
  </w:num>
  <w:num w:numId="10" w16cid:durableId="525561290">
    <w:abstractNumId w:val="11"/>
  </w:num>
  <w:num w:numId="11" w16cid:durableId="50227971">
    <w:abstractNumId w:val="14"/>
  </w:num>
  <w:num w:numId="12" w16cid:durableId="808940359">
    <w:abstractNumId w:val="6"/>
  </w:num>
  <w:num w:numId="13" w16cid:durableId="402334970">
    <w:abstractNumId w:val="24"/>
  </w:num>
  <w:num w:numId="14" w16cid:durableId="1387680788">
    <w:abstractNumId w:val="7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9"/>
  </w:num>
  <w:num w:numId="18" w16cid:durableId="1114177584">
    <w:abstractNumId w:val="18"/>
  </w:num>
  <w:num w:numId="19" w16cid:durableId="968052574">
    <w:abstractNumId w:val="17"/>
  </w:num>
  <w:num w:numId="20" w16cid:durableId="1579635249">
    <w:abstractNumId w:val="21"/>
  </w:num>
  <w:num w:numId="21" w16cid:durableId="328409989">
    <w:abstractNumId w:val="20"/>
  </w:num>
  <w:num w:numId="22" w16cid:durableId="1055085742">
    <w:abstractNumId w:val="22"/>
  </w:num>
  <w:num w:numId="23" w16cid:durableId="2024621968">
    <w:abstractNumId w:val="4"/>
  </w:num>
  <w:num w:numId="24" w16cid:durableId="110636892">
    <w:abstractNumId w:val="3"/>
  </w:num>
  <w:num w:numId="25" w16cid:durableId="668680004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4/2025"/>
    <w:docVar w:name="dvlangue" w:val="PL"/>
    <w:docVar w:name="dvnumam" w:val="75"/>
    <w:docVar w:name="dvpe" w:val="776.996"/>
    <w:docVar w:name="dvrapporteur" w:val="Sprawozdawca: "/>
    <w:docVar w:name="dvstar" w:val="***I"/>
    <w:docVar w:name="dvtitre" w:val="Rezolucja ustawodawcza Parlamentu Europejskiego z dnia  2025 r. w sprawie wniosku dotyczącego rozporządzenia Parlamentu Europejskiego i Rady zmieniającego rozporządzenie (UE) 2021/2115 w odniesieniu do systemu warunkowości, rodzajów interwencji w formie płatności bezpośrednich, rodzajów interwencji w niektórych sektorach oraz rozwoju obszarów wiejskich i rocznych sprawozdań z realizacji celów, a także rozporządzenie (UE) 2021/2116 w odniesieniu do zarządzania danymi i interoperacyjnością, zawieszenia płatności, rocznego rozliczenia z realizacji celów oraz kontroli i kar(COM(2025)0236 – C10-0086/2025 – 2025/0236(COD))"/>
  </w:docVars>
  <w:rsids>
    <w:rsidRoot w:val="00907792"/>
    <w:rsid w:val="00002272"/>
    <w:rsid w:val="00064002"/>
    <w:rsid w:val="000677B9"/>
    <w:rsid w:val="000831BA"/>
    <w:rsid w:val="000A42CC"/>
    <w:rsid w:val="000E7DD9"/>
    <w:rsid w:val="000F5D5A"/>
    <w:rsid w:val="0010095E"/>
    <w:rsid w:val="00125B37"/>
    <w:rsid w:val="001637F9"/>
    <w:rsid w:val="00187494"/>
    <w:rsid w:val="001F32AE"/>
    <w:rsid w:val="002767FF"/>
    <w:rsid w:val="002B18FE"/>
    <w:rsid w:val="002B5493"/>
    <w:rsid w:val="00343214"/>
    <w:rsid w:val="00356438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A05"/>
    <w:rsid w:val="005C2568"/>
    <w:rsid w:val="005F1B17"/>
    <w:rsid w:val="006037C0"/>
    <w:rsid w:val="006631B6"/>
    <w:rsid w:val="00680577"/>
    <w:rsid w:val="006F74FA"/>
    <w:rsid w:val="00724EE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7792"/>
    <w:rsid w:val="00930C23"/>
    <w:rsid w:val="0093193B"/>
    <w:rsid w:val="009509D8"/>
    <w:rsid w:val="00950B64"/>
    <w:rsid w:val="00950F58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3AC"/>
    <w:rsid w:val="00C05BFE"/>
    <w:rsid w:val="00C23CD4"/>
    <w:rsid w:val="00C61C0C"/>
    <w:rsid w:val="00C941CB"/>
    <w:rsid w:val="00CC2357"/>
    <w:rsid w:val="00CC4C01"/>
    <w:rsid w:val="00CF071A"/>
    <w:rsid w:val="00D058B8"/>
    <w:rsid w:val="00D16F8C"/>
    <w:rsid w:val="00D56C11"/>
    <w:rsid w:val="00D834A0"/>
    <w:rsid w:val="00D872DF"/>
    <w:rsid w:val="00D91E21"/>
    <w:rsid w:val="00DA7FCD"/>
    <w:rsid w:val="00E365E1"/>
    <w:rsid w:val="00E7548F"/>
    <w:rsid w:val="00E820A4"/>
    <w:rsid w:val="00EB006A"/>
    <w:rsid w:val="00EB4772"/>
    <w:rsid w:val="00ED169E"/>
    <w:rsid w:val="00ED4235"/>
    <w:rsid w:val="00F004EE"/>
    <w:rsid w:val="00F04346"/>
    <w:rsid w:val="00F075DC"/>
    <w:rsid w:val="00F149E9"/>
    <w:rsid w:val="00F425FE"/>
    <w:rsid w:val="00F5134D"/>
    <w:rsid w:val="00F74202"/>
    <w:rsid w:val="00F87713"/>
    <w:rsid w:val="00FB4360"/>
    <w:rsid w:val="00FC2CDA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3C33D"/>
  <w15:chartTrackingRefBased/>
  <w15:docId w15:val="{CDB39F78-E010-43FD-B945-809593E0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16F8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8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8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8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8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8C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8C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8C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8C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D16F8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16F8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16F8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16F8C"/>
    <w:pPr>
      <w:spacing w:after="120"/>
    </w:pPr>
  </w:style>
  <w:style w:type="paragraph" w:customStyle="1" w:styleId="PageHeading">
    <w:name w:val="PageHeading"/>
    <w:basedOn w:val="Normal"/>
    <w:rsid w:val="00D16F8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16F8C"/>
    <w:rPr>
      <w:b/>
    </w:rPr>
  </w:style>
  <w:style w:type="paragraph" w:customStyle="1" w:styleId="NormalBold12a">
    <w:name w:val="NormalBold12a"/>
    <w:basedOn w:val="Normal"/>
    <w:rsid w:val="00D16F8C"/>
    <w:pPr>
      <w:spacing w:after="240"/>
    </w:pPr>
    <w:rPr>
      <w:b/>
    </w:rPr>
  </w:style>
  <w:style w:type="paragraph" w:customStyle="1" w:styleId="AmJustText">
    <w:name w:val="AmJustText"/>
    <w:basedOn w:val="Normal"/>
    <w:rsid w:val="00D16F8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16F8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16F8C"/>
    <w:pPr>
      <w:spacing w:after="480"/>
      <w:ind w:left="1417"/>
    </w:pPr>
  </w:style>
  <w:style w:type="paragraph" w:customStyle="1" w:styleId="CoverNormal">
    <w:name w:val="CoverNormal"/>
    <w:basedOn w:val="Normal"/>
    <w:rsid w:val="00D16F8C"/>
    <w:pPr>
      <w:ind w:left="1418"/>
    </w:pPr>
  </w:style>
  <w:style w:type="paragraph" w:customStyle="1" w:styleId="AmCrossRef">
    <w:name w:val="AmCrossRef"/>
    <w:basedOn w:val="Normal"/>
    <w:rsid w:val="00D16F8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16F8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16F8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16F8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16F8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16F8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16F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F8C"/>
    <w:rPr>
      <w:sz w:val="24"/>
      <w:lang w:val="pl-PL"/>
    </w:rPr>
  </w:style>
  <w:style w:type="paragraph" w:customStyle="1" w:styleId="AmOrLang">
    <w:name w:val="AmOrLang"/>
    <w:basedOn w:val="Normal"/>
    <w:rsid w:val="00D16F8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16F8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16F8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16F8C"/>
    <w:pPr>
      <w:spacing w:before="240"/>
    </w:pPr>
    <w:rPr>
      <w:b/>
    </w:rPr>
  </w:style>
  <w:style w:type="paragraph" w:customStyle="1" w:styleId="EPBody">
    <w:name w:val="EPBody"/>
    <w:basedOn w:val="Normal"/>
    <w:rsid w:val="00D16F8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16F8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16F8C"/>
    <w:pPr>
      <w:spacing w:before="480" w:after="240"/>
    </w:pPr>
  </w:style>
  <w:style w:type="paragraph" w:customStyle="1" w:styleId="Lgendesigne">
    <w:name w:val="Légende signe"/>
    <w:basedOn w:val="Normal"/>
    <w:rsid w:val="00D16F8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16F8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16F8C"/>
    <w:rPr>
      <w:sz w:val="18"/>
    </w:rPr>
  </w:style>
  <w:style w:type="character" w:customStyle="1" w:styleId="AmNumberTabsChar">
    <w:name w:val="AmNumberTabs Char"/>
    <w:basedOn w:val="DefaultParagraphFont"/>
    <w:link w:val="AmNumberTabs"/>
    <w:rsid w:val="00D16F8C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D16F8C"/>
    <w:rPr>
      <w:b/>
      <w:sz w:val="24"/>
      <w:lang w:val="pl-PL"/>
    </w:rPr>
  </w:style>
  <w:style w:type="table" w:customStyle="1" w:styleId="TableGrid1">
    <w:name w:val="Table Grid1"/>
    <w:basedOn w:val="TableNormal"/>
    <w:uiPriority w:val="39"/>
    <w:rsid w:val="00D16F8C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6Char">
    <w:name w:val="Normal6 Char"/>
    <w:basedOn w:val="DefaultParagraphFont"/>
    <w:link w:val="Normal6"/>
    <w:locked/>
    <w:rsid w:val="00D16F8C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D16F8C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16F8C"/>
    <w:rPr>
      <w:b/>
      <w:sz w:val="24"/>
      <w:lang w:val="pl-PL"/>
    </w:rPr>
  </w:style>
  <w:style w:type="paragraph" w:customStyle="1" w:styleId="ColumnHeading">
    <w:name w:val="ColumnHeading"/>
    <w:basedOn w:val="Normal"/>
    <w:rsid w:val="00D16F8C"/>
    <w:pPr>
      <w:spacing w:after="240"/>
      <w:jc w:val="center"/>
    </w:pPr>
    <w:rPr>
      <w:i/>
    </w:rPr>
  </w:style>
  <w:style w:type="paragraph" w:customStyle="1" w:styleId="Normal12a">
    <w:name w:val="Normal12a"/>
    <w:basedOn w:val="Normal"/>
    <w:rsid w:val="00D16F8C"/>
    <w:pPr>
      <w:spacing w:after="240"/>
    </w:pPr>
  </w:style>
  <w:style w:type="paragraph" w:customStyle="1" w:styleId="RollCallVotes">
    <w:name w:val="RollCallVotes"/>
    <w:basedOn w:val="Normal"/>
    <w:rsid w:val="00D16F8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16F8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16F8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16F8C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rsid w:val="00D16F8C"/>
    <w:pPr>
      <w:spacing w:after="480"/>
    </w:pPr>
  </w:style>
  <w:style w:type="paragraph" w:customStyle="1" w:styleId="NormalBoldCenter">
    <w:name w:val="NormalBoldCenter"/>
    <w:basedOn w:val="Normal"/>
    <w:rsid w:val="00D16F8C"/>
    <w:pPr>
      <w:jc w:val="center"/>
    </w:pPr>
    <w:rPr>
      <w:b/>
    </w:rPr>
  </w:style>
  <w:style w:type="paragraph" w:customStyle="1" w:styleId="Footprint12b">
    <w:name w:val="Footprint12b"/>
    <w:basedOn w:val="Normal"/>
    <w:rsid w:val="00D16F8C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D16F8C"/>
    <w:rPr>
      <w:szCs w:val="24"/>
    </w:rPr>
  </w:style>
  <w:style w:type="character" w:styleId="Hyperlink">
    <w:name w:val="Hyperlink"/>
    <w:basedOn w:val="DefaultParagraphFont"/>
    <w:uiPriority w:val="99"/>
    <w:rsid w:val="00D16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D16F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F8C"/>
    <w:rPr>
      <w:rFonts w:ascii="Segoe UI" w:hAnsi="Segoe UI" w:cs="Segoe UI"/>
      <w:sz w:val="18"/>
      <w:szCs w:val="18"/>
      <w:lang w:val="pl-PL"/>
    </w:rPr>
  </w:style>
  <w:style w:type="paragraph" w:styleId="Footer">
    <w:name w:val="footer"/>
    <w:basedOn w:val="Normal"/>
    <w:link w:val="FooterChar"/>
    <w:uiPriority w:val="99"/>
    <w:rsid w:val="00D16F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F8C"/>
    <w:rPr>
      <w:sz w:val="24"/>
      <w:lang w:val="pl-PL"/>
    </w:rPr>
  </w:style>
  <w:style w:type="paragraph" w:customStyle="1" w:styleId="Default">
    <w:name w:val="Default"/>
    <w:rsid w:val="00D16F8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pl-PL" w:eastAsia="en-US"/>
    </w:rPr>
  </w:style>
  <w:style w:type="paragraph" w:styleId="Revision">
    <w:name w:val="Revision"/>
    <w:hidden/>
    <w:uiPriority w:val="99"/>
    <w:semiHidden/>
    <w:rsid w:val="00D16F8C"/>
    <w:rPr>
      <w:sz w:val="24"/>
      <w:lang w:val="pl-PL"/>
    </w:rPr>
  </w:style>
  <w:style w:type="character" w:styleId="CommentReference">
    <w:name w:val="annotation reference"/>
    <w:basedOn w:val="DefaultParagraphFont"/>
    <w:uiPriority w:val="99"/>
    <w:rsid w:val="00D16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6F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F8C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16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16F8C"/>
    <w:rPr>
      <w:b/>
      <w:bCs/>
      <w:lang w:val="pl-PL"/>
    </w:rPr>
  </w:style>
  <w:style w:type="paragraph" w:customStyle="1" w:styleId="li">
    <w:name w:val="li"/>
    <w:basedOn w:val="Normal"/>
    <w:rsid w:val="00D16F8C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D16F8C"/>
  </w:style>
  <w:style w:type="paragraph" w:customStyle="1" w:styleId="Normal1">
    <w:name w:val="Normal1"/>
    <w:basedOn w:val="Normal"/>
    <w:rsid w:val="00D16F8C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CC4C0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C4C01"/>
    <w:pPr>
      <w:spacing w:after="240"/>
      <w:jc w:val="center"/>
    </w:pPr>
  </w:style>
  <w:style w:type="paragraph" w:customStyle="1" w:styleId="AmDateTab">
    <w:name w:val="AmDateTab"/>
    <w:basedOn w:val="Normal"/>
    <w:rsid w:val="00CC4C0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C4C01"/>
    <w:pPr>
      <w:spacing w:before="720" w:after="240"/>
      <w:jc w:val="center"/>
    </w:pPr>
  </w:style>
  <w:style w:type="paragraph" w:styleId="Title">
    <w:name w:val="Title"/>
    <w:basedOn w:val="Normal"/>
    <w:next w:val="Normal"/>
    <w:link w:val="TitleChar"/>
    <w:uiPriority w:val="10"/>
    <w:qFormat/>
    <w:rsid w:val="00CC4C01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4C01"/>
    <w:rPr>
      <w:rFonts w:ascii="Arial" w:eastAsiaTheme="majorEastAsia" w:hAnsi="Arial" w:cs="Arial"/>
      <w:b/>
      <w:bCs/>
      <w:kern w:val="28"/>
      <w:sz w:val="32"/>
      <w:szCs w:val="32"/>
      <w:lang w:val="pl-PL"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C01"/>
    <w:pPr>
      <w:widowControl/>
      <w:spacing w:after="60"/>
      <w:jc w:val="center"/>
      <w:outlineLvl w:val="1"/>
    </w:pPr>
    <w:rPr>
      <w:rFonts w:ascii="Arial" w:eastAsiaTheme="majorEastAsia" w:hAnsi="Arial" w:cs="Arial"/>
      <w:kern w:val="2"/>
      <w:szCs w:val="24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4C01"/>
    <w:rPr>
      <w:rFonts w:ascii="Arial" w:eastAsiaTheme="majorEastAsia" w:hAnsi="Arial" w:cs="Arial"/>
      <w:kern w:val="2"/>
      <w:sz w:val="24"/>
      <w:szCs w:val="24"/>
      <w:lang w:val="pl-PL"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CC4C01"/>
    <w:rPr>
      <w:b/>
      <w:bCs/>
    </w:rPr>
  </w:style>
  <w:style w:type="character" w:styleId="Emphasis">
    <w:name w:val="Emphasis"/>
    <w:basedOn w:val="DefaultParagraphFont"/>
    <w:uiPriority w:val="20"/>
    <w:qFormat/>
    <w:rsid w:val="00CC4C0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C4C01"/>
    <w:pPr>
      <w:widowControl/>
      <w:jc w:val="both"/>
    </w:pPr>
    <w:rPr>
      <w:rFonts w:eastAsiaTheme="minorHAnsi"/>
      <w:kern w:val="2"/>
      <w:szCs w:val="3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CC4C01"/>
    <w:pPr>
      <w:widowControl/>
      <w:ind w:left="720"/>
      <w:contextualSpacing/>
      <w:jc w:val="both"/>
    </w:pPr>
    <w:rPr>
      <w:rFonts w:eastAsiaTheme="minorHAnsi"/>
      <w:kern w:val="2"/>
      <w:szCs w:val="24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CC4C01"/>
    <w:pPr>
      <w:widowControl/>
      <w:jc w:val="both"/>
    </w:pPr>
    <w:rPr>
      <w:rFonts w:eastAsiaTheme="minorHAnsi"/>
      <w:i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4C01"/>
    <w:rPr>
      <w:rFonts w:eastAsiaTheme="minorHAnsi"/>
      <w:i/>
      <w:kern w:val="2"/>
      <w:sz w:val="24"/>
      <w:szCs w:val="24"/>
      <w:lang w:val="pl-PL"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C01"/>
    <w:pPr>
      <w:widowControl/>
      <w:ind w:left="720" w:right="720"/>
      <w:jc w:val="both"/>
    </w:pPr>
    <w:rPr>
      <w:rFonts w:eastAsiaTheme="minorHAnsi"/>
      <w:b/>
      <w:i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C01"/>
    <w:rPr>
      <w:rFonts w:eastAsiaTheme="minorHAnsi"/>
      <w:b/>
      <w:i/>
      <w:kern w:val="2"/>
      <w:sz w:val="24"/>
      <w:szCs w:val="22"/>
      <w:lang w:val="pl-PL" w:eastAsia="en-US"/>
      <w14:ligatures w14:val="standardContextual"/>
    </w:rPr>
  </w:style>
  <w:style w:type="character" w:styleId="SubtleEmphasis">
    <w:name w:val="Subtle Emphasis"/>
    <w:uiPriority w:val="19"/>
    <w:qFormat/>
    <w:rsid w:val="00CC4C0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C4C0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C4C0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C4C0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C4C01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C4C01"/>
  </w:style>
  <w:style w:type="paragraph" w:styleId="TOC4">
    <w:name w:val="toc 4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C4C01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CC4C01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CC4C01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CC4C01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C4C01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CC4C01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CC4C0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C4C0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CC4C01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CC4C0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CC4C01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CC4C01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CC4C01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CC4C01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CC4C01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CC4C01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CC4C01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CC4C01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CC4C01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CC4C0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CC4C01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CC4C0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C4C0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CC4C01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CC4C01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CC4C01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CC4C01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CC4C01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CC4C01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CC4C01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CC4C01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CC4C0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CC4C0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CC4C0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CC4C0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CC4C0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CC4C0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CC4C0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CC4C0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CC4C0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CC4C0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CC4C0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CC4C0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CC4C0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CC4C01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CC4C01"/>
    <w:pPr>
      <w:widowControl/>
      <w:numPr>
        <w:numId w:val="5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CC4C01"/>
    <w:pPr>
      <w:widowControl/>
      <w:numPr>
        <w:numId w:val="6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CC4C01"/>
    <w:pPr>
      <w:widowControl/>
      <w:numPr>
        <w:numId w:val="7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CC4C01"/>
    <w:pPr>
      <w:widowControl/>
      <w:numPr>
        <w:numId w:val="8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CC4C01"/>
    <w:pPr>
      <w:widowControl/>
      <w:numPr>
        <w:numId w:val="9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CC4C01"/>
    <w:pPr>
      <w:widowControl/>
      <w:numPr>
        <w:numId w:val="10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CC4C01"/>
    <w:pPr>
      <w:widowControl/>
      <w:numPr>
        <w:numId w:val="11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CC4C01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CC4C01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CC4C01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CC4C01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CC4C01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CC4C01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CC4C01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C4C0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C4C0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C4C0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CC4C0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C4C0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C4C0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C4C01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C4C01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C4C01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C4C01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CC4C0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C4C0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CC4C0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C4C0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C4C0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CC4C0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C4C0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C4C0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C4C0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CC4C01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CC4C01"/>
    <w:pPr>
      <w:widowControl/>
      <w:numPr>
        <w:numId w:val="15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CC4C01"/>
    <w:pPr>
      <w:widowControl/>
      <w:numPr>
        <w:numId w:val="16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CC4C01"/>
    <w:pPr>
      <w:widowControl/>
      <w:numPr>
        <w:numId w:val="17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CC4C01"/>
    <w:pPr>
      <w:widowControl/>
      <w:numPr>
        <w:numId w:val="18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CC4C01"/>
    <w:pPr>
      <w:widowControl/>
      <w:numPr>
        <w:numId w:val="19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CC4C01"/>
    <w:pPr>
      <w:widowControl/>
      <w:numPr>
        <w:numId w:val="20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CC4C01"/>
    <w:pPr>
      <w:widowControl/>
      <w:numPr>
        <w:numId w:val="21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CC4C01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C4C0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C4C0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C4C01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CC4C01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C4C0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C4C01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C4C01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C4C01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C4C01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C4C01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CC4C01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C4C0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C4C01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C4C01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C4C0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C4C0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C4C0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C4C01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CC4C01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CC4C01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CC4C01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CC4C01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CC4C0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CC4C01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C4C01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CC4C01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C4C01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C4C01"/>
    <w:pPr>
      <w:spacing w:before="240"/>
    </w:pPr>
  </w:style>
  <w:style w:type="paragraph" w:customStyle="1" w:styleId="Accordtitre">
    <w:name w:val="Accord titre"/>
    <w:basedOn w:val="Normal"/>
    <w:rsid w:val="00CC4C01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CC4C0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CC4C0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C4C01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C4C0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C4C01"/>
    <w:pPr>
      <w:spacing w:after="240"/>
    </w:pPr>
  </w:style>
  <w:style w:type="paragraph" w:customStyle="1" w:styleId="Annexetitre">
    <w:name w:val="Annexe titre"/>
    <w:basedOn w:val="Normal"/>
    <w:next w:val="Normal"/>
    <w:rsid w:val="00CC4C0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C4C01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C4C01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C4C01"/>
    <w:rPr>
      <w:rFonts w:eastAsiaTheme="minorHAns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CC4C0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C4C0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C4C0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C4C0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C4C0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C4C01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C4C0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C4C0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C4C01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C4C01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C4C01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C4C01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C4C01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C4C01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C4C01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C4C01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C4C01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C4C01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C4C01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C4C01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C4C01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C4C01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C4C01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C4C01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C4C01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C4C0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C4C0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CC4C01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CC4C0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C4C01"/>
    <w:pPr>
      <w:pBdr>
        <w:top w:val="none" w:sz="0" w:space="0" w:color="auto"/>
        <w:left w:val="single" w:sz="4" w:space="20" w:color="auto"/>
      </w:pBdr>
    </w:pPr>
  </w:style>
  <w:style w:type="character" w:customStyle="1" w:styleId="Hyperlink1">
    <w:name w:val="Hyperlink1"/>
    <w:basedOn w:val="DefaultParagraphFont"/>
    <w:uiPriority w:val="99"/>
    <w:unhideWhenUsed/>
    <w:rsid w:val="00CC4C0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2866</Characters>
  <Application>Microsoft Office Word</Application>
  <DocSecurity>0</DocSecurity>
  <Lines>114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2026-03-11T15:55:00Z</dcterms:created>
  <dcterms:modified xsi:type="dcterms:W3CDTF">2026-03-11T15:55:00Z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P10_TA(2025)0321_</vt:lpwstr>
  </property>
  <property fmtid="{D5CDD505-2E9C-101B-9397-08002B2CF9AE}" pid="4" name="&lt;Type&gt;">
    <vt:lpwstr>RR</vt:lpwstr>
  </property>
</Properties>
</file>