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A7B9E" w14:paraId="5BA5453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6052D04" w14:textId="77777777" w:rsidR="00751A4A" w:rsidRPr="002A7B9E" w:rsidRDefault="00C970BC" w:rsidP="0010095E">
            <w:pPr>
              <w:pStyle w:val="EPName"/>
            </w:pPr>
            <w:r w:rsidRPr="002A7B9E">
              <w:t>Euroopan parlamentti</w:t>
            </w:r>
          </w:p>
          <w:p w14:paraId="3F9CDAFA" w14:textId="77777777" w:rsidR="00751A4A" w:rsidRPr="002A7B9E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A7B9E">
              <w:t>2024</w:t>
            </w:r>
            <w:r w:rsidR="00817416" w:rsidRPr="002A7B9E">
              <w:t>-202</w:t>
            </w:r>
            <w:r w:rsidRPr="002A7B9E">
              <w:t>9</w:t>
            </w:r>
          </w:p>
        </w:tc>
        <w:tc>
          <w:tcPr>
            <w:tcW w:w="2268" w:type="dxa"/>
            <w:shd w:val="clear" w:color="auto" w:fill="auto"/>
          </w:tcPr>
          <w:p w14:paraId="7F8991A4" w14:textId="77777777" w:rsidR="00751A4A" w:rsidRPr="002A7B9E" w:rsidRDefault="00187494" w:rsidP="0010095E">
            <w:pPr>
              <w:pStyle w:val="EPLogo"/>
            </w:pPr>
            <w:r w:rsidRPr="002A7B9E">
              <w:rPr>
                <w:noProof/>
                <w:lang w:val="en-GB"/>
              </w:rPr>
              <w:drawing>
                <wp:inline distT="0" distB="0" distL="0" distR="0" wp14:anchorId="57ED8C71" wp14:editId="4F31BC9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5CA2D8" w14:textId="77777777" w:rsidR="00D058B8" w:rsidRPr="002A7B9E" w:rsidRDefault="00D058B8" w:rsidP="004C5D52">
      <w:pPr>
        <w:pStyle w:val="LineTop"/>
      </w:pPr>
    </w:p>
    <w:p w14:paraId="72E03931" w14:textId="77777777" w:rsidR="00680577" w:rsidRPr="002A7B9E" w:rsidRDefault="00C970BC" w:rsidP="00680577">
      <w:pPr>
        <w:pStyle w:val="EPBodyTA1"/>
      </w:pPr>
      <w:r w:rsidRPr="002A7B9E">
        <w:t>HYVÄKSYTYT TEKSTIT</w:t>
      </w:r>
    </w:p>
    <w:p w14:paraId="1EFF0F67" w14:textId="77777777" w:rsidR="00D058B8" w:rsidRPr="002A7B9E" w:rsidRDefault="00D058B8" w:rsidP="00D058B8">
      <w:pPr>
        <w:pStyle w:val="LineBottom"/>
      </w:pPr>
    </w:p>
    <w:p w14:paraId="39FEACF9" w14:textId="691D395F" w:rsidR="00C970BC" w:rsidRPr="002A7B9E" w:rsidRDefault="00C970BC" w:rsidP="00C970BC">
      <w:pPr>
        <w:pStyle w:val="ATHeading1"/>
      </w:pPr>
      <w:bookmarkStart w:id="0" w:name="TANumber"/>
      <w:r w:rsidRPr="002A7B9E">
        <w:t>P10_TA(2025)0</w:t>
      </w:r>
      <w:r w:rsidR="002A7B9E" w:rsidRPr="002A7B9E">
        <w:t>125</w:t>
      </w:r>
      <w:bookmarkEnd w:id="0"/>
    </w:p>
    <w:p w14:paraId="7A3E9C07" w14:textId="5DDD7EC4" w:rsidR="00C970BC" w:rsidRPr="002A7B9E" w:rsidRDefault="00C970BC" w:rsidP="00C970BC">
      <w:pPr>
        <w:pStyle w:val="ATHeading2"/>
      </w:pPr>
      <w:bookmarkStart w:id="1" w:name="title"/>
      <w:r w:rsidRPr="002A7B9E">
        <w:t>Makrotaloudelli</w:t>
      </w:r>
      <w:r w:rsidR="00186579" w:rsidRPr="002A7B9E">
        <w:t>n</w:t>
      </w:r>
      <w:r w:rsidRPr="002A7B9E">
        <w:t>en rahoitusa</w:t>
      </w:r>
      <w:r w:rsidR="00186579" w:rsidRPr="002A7B9E">
        <w:t>pu</w:t>
      </w:r>
      <w:r w:rsidRPr="002A7B9E">
        <w:t xml:space="preserve"> Egyptille</w:t>
      </w:r>
      <w:bookmarkEnd w:id="1"/>
    </w:p>
    <w:p w14:paraId="4EF4B500" w14:textId="77777777" w:rsidR="00C970BC" w:rsidRPr="002A7B9E" w:rsidRDefault="00C970BC" w:rsidP="00C970BC">
      <w:pPr>
        <w:rPr>
          <w:i/>
          <w:vanish/>
        </w:rPr>
      </w:pPr>
      <w:r w:rsidRPr="002A7B9E">
        <w:rPr>
          <w:i/>
        </w:rPr>
        <w:fldChar w:fldCharType="begin"/>
      </w:r>
      <w:r w:rsidRPr="002A7B9E">
        <w:rPr>
          <w:i/>
        </w:rPr>
        <w:instrText xml:space="preserve"> TC"(</w:instrText>
      </w:r>
      <w:bookmarkStart w:id="2" w:name="DocNumber"/>
      <w:r w:rsidRPr="002A7B9E">
        <w:rPr>
          <w:i/>
        </w:rPr>
        <w:instrText>A10-0037/2025</w:instrText>
      </w:r>
      <w:bookmarkEnd w:id="2"/>
      <w:r w:rsidRPr="002A7B9E">
        <w:rPr>
          <w:i/>
        </w:rPr>
        <w:instrText xml:space="preserve"> - Esittelijä: Céline Imart)"\l3 \n&gt; \* MERGEFORMAT </w:instrText>
      </w:r>
      <w:r w:rsidRPr="002A7B9E">
        <w:rPr>
          <w:i/>
        </w:rPr>
        <w:fldChar w:fldCharType="end"/>
      </w:r>
    </w:p>
    <w:p w14:paraId="1CD08F9A" w14:textId="77777777" w:rsidR="00C970BC" w:rsidRPr="002A7B9E" w:rsidRDefault="00C970BC" w:rsidP="00C970BC">
      <w:pPr>
        <w:rPr>
          <w:vanish/>
        </w:rPr>
      </w:pPr>
      <w:bookmarkStart w:id="3" w:name="Commission"/>
      <w:r w:rsidRPr="002A7B9E">
        <w:rPr>
          <w:vanish/>
        </w:rPr>
        <w:t>Kansainvälisen kaupan valiokunta</w:t>
      </w:r>
      <w:bookmarkEnd w:id="3"/>
    </w:p>
    <w:p w14:paraId="0821CF2E" w14:textId="77777777" w:rsidR="00C970BC" w:rsidRPr="002A7B9E" w:rsidRDefault="00C970BC" w:rsidP="00C970BC">
      <w:pPr>
        <w:rPr>
          <w:vanish/>
        </w:rPr>
      </w:pPr>
      <w:bookmarkStart w:id="4" w:name="PE"/>
      <w:r w:rsidRPr="002A7B9E">
        <w:rPr>
          <w:vanish/>
        </w:rPr>
        <w:t>PE765.300</w:t>
      </w:r>
      <w:bookmarkEnd w:id="4"/>
    </w:p>
    <w:p w14:paraId="1415CF16" w14:textId="77777777" w:rsidR="00C970BC" w:rsidRPr="002A7B9E" w:rsidRDefault="00C970BC" w:rsidP="00C970BC">
      <w:pPr>
        <w:pStyle w:val="ATHeading3"/>
      </w:pPr>
      <w:bookmarkStart w:id="5" w:name="Sujet"/>
      <w:r w:rsidRPr="002A7B9E">
        <w:t>Euroopan parlamentin lainsäädäntöpäätöslauselma 18. kesäkuuta 2025 ehdotuksesta Euroopan parlamentin ja neuvoston päätökseksi makrotaloudellisen rahoitusavun myöntämisestä Egyptin arabitasavallalle</w:t>
      </w:r>
      <w:bookmarkEnd w:id="5"/>
      <w:r w:rsidRPr="002A7B9E">
        <w:t xml:space="preserve"> </w:t>
      </w:r>
      <w:bookmarkStart w:id="6" w:name="References"/>
      <w:r w:rsidRPr="002A7B9E">
        <w:t>(COM(2024)0461 – C10-0009/2024 – 2024/0071(COD))</w:t>
      </w:r>
      <w:bookmarkEnd w:id="6"/>
    </w:p>
    <w:p w14:paraId="23B63B63" w14:textId="77777777" w:rsidR="00A91E2D" w:rsidRPr="002A7B9E" w:rsidRDefault="00A91E2D" w:rsidP="00A91E2D">
      <w:pPr>
        <w:pStyle w:val="NormalBold"/>
        <w:widowControl/>
      </w:pPr>
      <w:r w:rsidRPr="002A7B9E">
        <w:t>(Tavallinen lainsäätämisjärjestys: ensimmäinen käsittely)</w:t>
      </w:r>
    </w:p>
    <w:p w14:paraId="211107E1" w14:textId="77777777" w:rsidR="00A91E2D" w:rsidRPr="002A7B9E" w:rsidRDefault="00A91E2D" w:rsidP="00A91E2D">
      <w:pPr>
        <w:pStyle w:val="EPComma"/>
        <w:widowControl/>
      </w:pPr>
      <w:r w:rsidRPr="002A7B9E">
        <w:rPr>
          <w:i/>
        </w:rPr>
        <w:t>Euroopan parlamentti</w:t>
      </w:r>
      <w:r w:rsidRPr="002A7B9E">
        <w:t>, joka</w:t>
      </w:r>
      <w:r w:rsidR="00C72A76" w:rsidRPr="002A7B9E">
        <w:t xml:space="preserve"> </w:t>
      </w:r>
    </w:p>
    <w:p w14:paraId="2567FE15" w14:textId="77777777" w:rsidR="00A91E2D" w:rsidRPr="002A7B9E" w:rsidRDefault="00A91E2D" w:rsidP="00A91E2D">
      <w:pPr>
        <w:pStyle w:val="NormalHanging12a"/>
        <w:widowControl/>
      </w:pPr>
      <w:r w:rsidRPr="002A7B9E">
        <w:t>–</w:t>
      </w:r>
      <w:r w:rsidRPr="002A7B9E">
        <w:tab/>
        <w:t>ottaa huomioon komission ehdotuksen Euroopan parlamentille ja neuvostolle (COM(2024)0461),</w:t>
      </w:r>
    </w:p>
    <w:p w14:paraId="218B4013" w14:textId="77777777" w:rsidR="00A91E2D" w:rsidRPr="002A7B9E" w:rsidRDefault="00A91E2D" w:rsidP="00A91E2D">
      <w:pPr>
        <w:pStyle w:val="NormalHanging12a"/>
        <w:widowControl/>
      </w:pPr>
      <w:r w:rsidRPr="002A7B9E">
        <w:t>–</w:t>
      </w:r>
      <w:r w:rsidRPr="002A7B9E">
        <w:tab/>
        <w:t>ottaa huomioon Euroopan unionin toiminnasta tehdyn sopimuksen 294 artiklan 2 kohdan ja 212 artiklan, joiden mukaisesti komissio on antanut ehdotuksen Euroopan parlamentille (C10-0009/2024),</w:t>
      </w:r>
    </w:p>
    <w:p w14:paraId="7625E793" w14:textId="77777777" w:rsidR="00A91E2D" w:rsidRPr="002A7B9E" w:rsidRDefault="00A91E2D" w:rsidP="00A91E2D">
      <w:pPr>
        <w:pStyle w:val="NormalHanging12a"/>
        <w:widowControl/>
      </w:pPr>
      <w:r w:rsidRPr="002A7B9E">
        <w:t>–</w:t>
      </w:r>
      <w:r w:rsidRPr="002A7B9E">
        <w:tab/>
        <w:t>ottaa huomioon Euroopan unionin toiminnasta tehdyn sopimuksen 294 artiklan 3 kohdan,</w:t>
      </w:r>
    </w:p>
    <w:p w14:paraId="2731E7F7" w14:textId="3F24D100" w:rsidR="003F5FAE" w:rsidRPr="002A7B9E" w:rsidRDefault="003F5FAE" w:rsidP="002A7B9E">
      <w:pPr>
        <w:pStyle w:val="NormalHanging12a"/>
      </w:pPr>
      <w:r w:rsidRPr="002A7B9E">
        <w:t>–</w:t>
      </w:r>
      <w:r w:rsidRPr="002A7B9E">
        <w:tab/>
        <w:t xml:space="preserve">ottaa huomioon asiasta vastaavan valiokunnan työjärjestyksen 75 artiklan 4 kohdan mukaisesti hyväksymän alustavan sopimuksen sekä neuvoston edustajan 28. </w:t>
      </w:r>
      <w:r w:rsidR="00186579" w:rsidRPr="002A7B9E">
        <w:t>touko</w:t>
      </w:r>
      <w:r w:rsidRPr="002A7B9E">
        <w:t>kuuta 2025 päivätyllä kirjeellä antaman sitoumuksen hyväksyä Euroopan parlamentin kanta Euroopan unionin toiminnasta tehdyn sopimuksen 294 artiklan 4 kohdan mukaisesti,</w:t>
      </w:r>
    </w:p>
    <w:p w14:paraId="409CC86C" w14:textId="77777777" w:rsidR="00A91E2D" w:rsidRPr="002A7B9E" w:rsidRDefault="00A91E2D" w:rsidP="00A91E2D">
      <w:pPr>
        <w:pStyle w:val="NormalHanging12a"/>
        <w:widowControl/>
      </w:pPr>
      <w:r w:rsidRPr="002A7B9E">
        <w:t>–</w:t>
      </w:r>
      <w:r w:rsidRPr="002A7B9E">
        <w:tab/>
        <w:t>ottaa huomioon budjettivaliokunnan talousarvionäkökohtia koskevan arvion,</w:t>
      </w:r>
    </w:p>
    <w:p w14:paraId="59C19AF8" w14:textId="77777777" w:rsidR="00A91E2D" w:rsidRPr="002A7B9E" w:rsidRDefault="00A91E2D" w:rsidP="00A91E2D">
      <w:pPr>
        <w:pStyle w:val="NormalHanging12a"/>
        <w:widowControl/>
      </w:pPr>
      <w:r w:rsidRPr="002A7B9E">
        <w:t>–</w:t>
      </w:r>
      <w:r w:rsidRPr="002A7B9E">
        <w:tab/>
        <w:t>ottaa huomioon työjärjestyksen 60 artiklan,</w:t>
      </w:r>
    </w:p>
    <w:p w14:paraId="7362FDB9" w14:textId="77777777" w:rsidR="00A91E2D" w:rsidRPr="002A7B9E" w:rsidRDefault="00A91E2D" w:rsidP="00A91E2D">
      <w:pPr>
        <w:pStyle w:val="NormalHanging12a"/>
        <w:widowControl/>
      </w:pPr>
      <w:r w:rsidRPr="002A7B9E">
        <w:t>–</w:t>
      </w:r>
      <w:r w:rsidRPr="002A7B9E">
        <w:tab/>
        <w:t>ottaa huomioon ulkoasiainvaliokunnan lausunnon,</w:t>
      </w:r>
    </w:p>
    <w:p w14:paraId="37AC960C" w14:textId="77777777" w:rsidR="00A91E2D" w:rsidRPr="002A7B9E" w:rsidRDefault="00A91E2D" w:rsidP="00A91E2D">
      <w:pPr>
        <w:pStyle w:val="NormalHanging12a"/>
        <w:widowControl/>
      </w:pPr>
      <w:r w:rsidRPr="002A7B9E">
        <w:t>–</w:t>
      </w:r>
      <w:r w:rsidRPr="002A7B9E">
        <w:tab/>
        <w:t>ottaa huomioon kansainvälisen kaupan valiokunnan mietinnön (A10-0037/2025),</w:t>
      </w:r>
    </w:p>
    <w:p w14:paraId="73051D4D" w14:textId="77777777" w:rsidR="00A91E2D" w:rsidRPr="002A7B9E" w:rsidRDefault="00A91E2D" w:rsidP="00A91E2D">
      <w:pPr>
        <w:pStyle w:val="NormalHanging12a"/>
        <w:widowControl/>
      </w:pPr>
      <w:r w:rsidRPr="002A7B9E">
        <w:t>1.</w:t>
      </w:r>
      <w:r w:rsidRPr="002A7B9E">
        <w:tab/>
        <w:t>vahvistaa jäljempänä esitetyn ensimmäisen käsittelyn kannan;</w:t>
      </w:r>
    </w:p>
    <w:p w14:paraId="26421619" w14:textId="77777777" w:rsidR="00A91E2D" w:rsidRPr="002A7B9E" w:rsidRDefault="00A91E2D" w:rsidP="00A91E2D">
      <w:pPr>
        <w:pStyle w:val="NormalHanging12a"/>
        <w:widowControl/>
      </w:pPr>
      <w:r w:rsidRPr="002A7B9E">
        <w:t>2.</w:t>
      </w:r>
      <w:r w:rsidRPr="002A7B9E">
        <w:tab/>
        <w:t>pyytää komissiota antamaan asian uudelleen Euroopan parlamentin käsiteltäväksi, jos se korvaa ehdotuksensa, muuttaa sitä huomattavasti tai aikoo muuttaa sitä huomattavasti;</w:t>
      </w:r>
    </w:p>
    <w:p w14:paraId="50569220" w14:textId="77777777" w:rsidR="003F5FAE" w:rsidRPr="002A7B9E" w:rsidRDefault="00A91E2D" w:rsidP="00A91E2D">
      <w:pPr>
        <w:widowControl/>
        <w:ind w:left="567" w:hanging="567"/>
      </w:pPr>
      <w:r w:rsidRPr="002A7B9E">
        <w:t>3.</w:t>
      </w:r>
      <w:r w:rsidRPr="002A7B9E">
        <w:tab/>
        <w:t>kehottaa puhemiestä välittämään parlamentin kannan neuvostolle ja komissiolle sekä kansallisille parlamenteille.</w:t>
      </w:r>
    </w:p>
    <w:p w14:paraId="2430B5AF" w14:textId="77777777" w:rsidR="003F5FAE" w:rsidRPr="002A7B9E" w:rsidRDefault="003F5FAE">
      <w:pPr>
        <w:widowControl/>
      </w:pPr>
      <w:r w:rsidRPr="002A7B9E">
        <w:br w:type="page"/>
      </w:r>
    </w:p>
    <w:p w14:paraId="7BB6CF2A" w14:textId="77777777" w:rsidR="003F5FAE" w:rsidRPr="002A7B9E" w:rsidRDefault="003F5FAE" w:rsidP="003F5FAE">
      <w:pPr>
        <w:spacing w:after="240"/>
        <w:rPr>
          <w:b/>
          <w:szCs w:val="24"/>
        </w:rPr>
      </w:pPr>
      <w:r w:rsidRPr="002A7B9E">
        <w:rPr>
          <w:b/>
          <w:szCs w:val="24"/>
        </w:rPr>
        <w:lastRenderedPageBreak/>
        <w:t>P10_TC1-COD(2024)0071</w:t>
      </w:r>
    </w:p>
    <w:p w14:paraId="2F36813C" w14:textId="77777777" w:rsidR="00C72A76" w:rsidRDefault="003F5FAE" w:rsidP="00D909DA">
      <w:pPr>
        <w:widowControl/>
        <w:spacing w:after="240"/>
        <w:rPr>
          <w:rFonts w:eastAsia="Calibri"/>
          <w:b/>
          <w:szCs w:val="22"/>
          <w:lang w:eastAsia="en-US"/>
        </w:rPr>
      </w:pPr>
      <w:r w:rsidRPr="002A7B9E">
        <w:rPr>
          <w:b/>
          <w:szCs w:val="24"/>
        </w:rPr>
        <w:t xml:space="preserve">Euroopan parlamentin kanta, vahvistettu ensimmäisessä käsittelyssä 18. kesäkuuta 2025, Euroopan parlamentin ja neuvoston päätöksen (EU) 2025/… antamiseksi </w:t>
      </w:r>
      <w:r w:rsidR="00C72A76" w:rsidRPr="002A7B9E">
        <w:rPr>
          <w:rFonts w:eastAsia="Calibri"/>
          <w:b/>
          <w:szCs w:val="22"/>
          <w:lang w:eastAsia="en-US"/>
        </w:rPr>
        <w:t>makrotaloudellisen rahoitusavun myöntämisestä Egyptin arabitasavallalle</w:t>
      </w:r>
    </w:p>
    <w:p w14:paraId="5541D5E6" w14:textId="03D686E4" w:rsidR="00D909DA" w:rsidRPr="006E0791" w:rsidRDefault="00D909DA" w:rsidP="00D909DA">
      <w:pPr>
        <w:suppressAutoHyphens/>
        <w:rPr>
          <w:i/>
          <w:szCs w:val="24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päätöstä </w:t>
      </w:r>
      <w:r>
        <w:rPr>
          <w:i/>
          <w:szCs w:val="24"/>
        </w:rPr>
        <w:t>(EU) 2025</w:t>
      </w:r>
      <w:r w:rsidRPr="008046BC">
        <w:rPr>
          <w:i/>
          <w:szCs w:val="24"/>
        </w:rPr>
        <w:t>/</w:t>
      </w:r>
      <w:r>
        <w:rPr>
          <w:i/>
          <w:noProof/>
          <w:snapToGrid w:val="0"/>
        </w:rPr>
        <w:t>1267</w:t>
      </w:r>
      <w:r w:rsidRPr="008046BC">
        <w:rPr>
          <w:i/>
          <w:szCs w:val="24"/>
        </w:rPr>
        <w:t>.)</w:t>
      </w:r>
    </w:p>
    <w:p w14:paraId="66A3C705" w14:textId="77777777" w:rsidR="00D909DA" w:rsidRPr="002A7B9E" w:rsidRDefault="00D909DA" w:rsidP="00C72A76">
      <w:pPr>
        <w:widowControl/>
        <w:rPr>
          <w:rFonts w:eastAsia="Calibri"/>
          <w:b/>
          <w:szCs w:val="22"/>
          <w:lang w:eastAsia="en-US"/>
        </w:rPr>
      </w:pPr>
    </w:p>
    <w:sectPr w:rsidR="00D909DA" w:rsidRPr="002A7B9E" w:rsidSect="00F27EB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65FCD" w14:textId="77777777" w:rsidR="00C970BC" w:rsidRPr="00F27EB1" w:rsidRDefault="00C970BC">
      <w:r w:rsidRPr="00F27EB1">
        <w:separator/>
      </w:r>
    </w:p>
  </w:endnote>
  <w:endnote w:type="continuationSeparator" w:id="0">
    <w:p w14:paraId="4192867F" w14:textId="77777777" w:rsidR="00C970BC" w:rsidRPr="00F27EB1" w:rsidRDefault="00C970BC">
      <w:r w:rsidRPr="00F27E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D8171" w14:textId="77777777" w:rsidR="00C970BC" w:rsidRPr="00F27EB1" w:rsidRDefault="00C970BC">
      <w:r w:rsidRPr="00F27EB1">
        <w:separator/>
      </w:r>
    </w:p>
  </w:footnote>
  <w:footnote w:type="continuationSeparator" w:id="0">
    <w:p w14:paraId="05B69353" w14:textId="77777777" w:rsidR="00C970BC" w:rsidRPr="00F27EB1" w:rsidRDefault="00C970BC">
      <w:r w:rsidRPr="00F27EB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436481708">
    <w:abstractNumId w:val="9"/>
  </w:num>
  <w:num w:numId="2" w16cid:durableId="1983539668">
    <w:abstractNumId w:val="9"/>
  </w:num>
  <w:num w:numId="3" w16cid:durableId="1365596993">
    <w:abstractNumId w:val="7"/>
  </w:num>
  <w:num w:numId="4" w16cid:durableId="2042704935">
    <w:abstractNumId w:val="7"/>
  </w:num>
  <w:num w:numId="5" w16cid:durableId="1290092684">
    <w:abstractNumId w:val="6"/>
  </w:num>
  <w:num w:numId="6" w16cid:durableId="1383754083">
    <w:abstractNumId w:val="6"/>
  </w:num>
  <w:num w:numId="7" w16cid:durableId="813376855">
    <w:abstractNumId w:val="5"/>
  </w:num>
  <w:num w:numId="8" w16cid:durableId="656768264">
    <w:abstractNumId w:val="5"/>
  </w:num>
  <w:num w:numId="9" w16cid:durableId="730736594">
    <w:abstractNumId w:val="4"/>
  </w:num>
  <w:num w:numId="10" w16cid:durableId="1002053511">
    <w:abstractNumId w:val="4"/>
  </w:num>
  <w:num w:numId="11" w16cid:durableId="274559402">
    <w:abstractNumId w:val="8"/>
  </w:num>
  <w:num w:numId="12" w16cid:durableId="754009361">
    <w:abstractNumId w:val="8"/>
  </w:num>
  <w:num w:numId="13" w16cid:durableId="1272053895">
    <w:abstractNumId w:val="3"/>
  </w:num>
  <w:num w:numId="14" w16cid:durableId="1060901913">
    <w:abstractNumId w:val="3"/>
  </w:num>
  <w:num w:numId="15" w16cid:durableId="521357433">
    <w:abstractNumId w:val="2"/>
  </w:num>
  <w:num w:numId="16" w16cid:durableId="565074735">
    <w:abstractNumId w:val="2"/>
  </w:num>
  <w:num w:numId="17" w16cid:durableId="91171672">
    <w:abstractNumId w:val="1"/>
  </w:num>
  <w:num w:numId="18" w16cid:durableId="538782966">
    <w:abstractNumId w:val="1"/>
  </w:num>
  <w:num w:numId="19" w16cid:durableId="1026564703">
    <w:abstractNumId w:val="0"/>
  </w:num>
  <w:num w:numId="20" w16cid:durableId="1714571647">
    <w:abstractNumId w:val="0"/>
  </w:num>
  <w:num w:numId="21" w16cid:durableId="1561090583">
    <w:abstractNumId w:val="9"/>
  </w:num>
  <w:num w:numId="22" w16cid:durableId="1214849174">
    <w:abstractNumId w:val="7"/>
  </w:num>
  <w:num w:numId="23" w16cid:durableId="368455655">
    <w:abstractNumId w:val="6"/>
  </w:num>
  <w:num w:numId="24" w16cid:durableId="211188716">
    <w:abstractNumId w:val="5"/>
  </w:num>
  <w:num w:numId="25" w16cid:durableId="917446162">
    <w:abstractNumId w:val="4"/>
  </w:num>
  <w:num w:numId="26" w16cid:durableId="490029592">
    <w:abstractNumId w:val="8"/>
  </w:num>
  <w:num w:numId="27" w16cid:durableId="790174975">
    <w:abstractNumId w:val="3"/>
  </w:num>
  <w:num w:numId="28" w16cid:durableId="413863298">
    <w:abstractNumId w:val="2"/>
  </w:num>
  <w:num w:numId="29" w16cid:durableId="1396392389">
    <w:abstractNumId w:val="1"/>
  </w:num>
  <w:num w:numId="30" w16cid:durableId="49571647">
    <w:abstractNumId w:val="0"/>
  </w:num>
  <w:num w:numId="31" w16cid:durableId="44106118">
    <w:abstractNumId w:val="9"/>
  </w:num>
  <w:num w:numId="32" w16cid:durableId="1398286579">
    <w:abstractNumId w:val="7"/>
  </w:num>
  <w:num w:numId="33" w16cid:durableId="1244989393">
    <w:abstractNumId w:val="6"/>
  </w:num>
  <w:num w:numId="34" w16cid:durableId="693043683">
    <w:abstractNumId w:val="5"/>
  </w:num>
  <w:num w:numId="35" w16cid:durableId="1055003393">
    <w:abstractNumId w:val="4"/>
  </w:num>
  <w:num w:numId="36" w16cid:durableId="1779838132">
    <w:abstractNumId w:val="8"/>
  </w:num>
  <w:num w:numId="37" w16cid:durableId="1454443903">
    <w:abstractNumId w:val="3"/>
  </w:num>
  <w:num w:numId="38" w16cid:durableId="1123621796">
    <w:abstractNumId w:val="2"/>
  </w:num>
  <w:num w:numId="39" w16cid:durableId="1239553814">
    <w:abstractNumId w:val="1"/>
  </w:num>
  <w:num w:numId="40" w16cid:durableId="732703703">
    <w:abstractNumId w:val="0"/>
  </w:num>
  <w:num w:numId="41" w16cid:durableId="835652861">
    <w:abstractNumId w:val="10"/>
  </w:num>
  <w:num w:numId="42" w16cid:durableId="1280987785">
    <w:abstractNumId w:val="10"/>
  </w:num>
  <w:num w:numId="43" w16cid:durableId="1076316070">
    <w:abstractNumId w:val="10"/>
  </w:num>
  <w:num w:numId="44" w16cid:durableId="14568671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037/2025"/>
    <w:docVar w:name="dvlangue" w:val="FI"/>
    <w:docVar w:name="dvnumam" w:val="41"/>
    <w:docVar w:name="dvpe" w:val="765.300"/>
    <w:docVar w:name="dvrapporteur" w:val="Esittelijä: "/>
    <w:docVar w:name="dvstar" w:val="***I"/>
    <w:docVar w:name="dvtitre" w:val="Euroopan parlamentin lainsäädäntöpäätöslauselma 18. kesäkuuta 2025 ehdotuksesta Euroopan parlamentin ja neuvoston päätökseksi makrotaloudellisen rahoitusavun myöntämisestä Egyptin arabitasavallalle(COM(2024)0461 – C10-0009/2024 – 2024/0071(COD))"/>
  </w:docVars>
  <w:rsids>
    <w:rsidRoot w:val="00C970BC"/>
    <w:rsid w:val="00002272"/>
    <w:rsid w:val="00064002"/>
    <w:rsid w:val="000677B9"/>
    <w:rsid w:val="000831BA"/>
    <w:rsid w:val="000A42CC"/>
    <w:rsid w:val="000E7DD9"/>
    <w:rsid w:val="0010095E"/>
    <w:rsid w:val="00125B37"/>
    <w:rsid w:val="00186579"/>
    <w:rsid w:val="00187494"/>
    <w:rsid w:val="001F32AE"/>
    <w:rsid w:val="002767FF"/>
    <w:rsid w:val="002A7B9E"/>
    <w:rsid w:val="002B18FE"/>
    <w:rsid w:val="002B5493"/>
    <w:rsid w:val="00343214"/>
    <w:rsid w:val="00361C00"/>
    <w:rsid w:val="00395FA1"/>
    <w:rsid w:val="003E15D4"/>
    <w:rsid w:val="003F5FAE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53257"/>
    <w:rsid w:val="00A778C7"/>
    <w:rsid w:val="00A91E2D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72A76"/>
    <w:rsid w:val="00C941CB"/>
    <w:rsid w:val="00C970BC"/>
    <w:rsid w:val="00CC2357"/>
    <w:rsid w:val="00CF071A"/>
    <w:rsid w:val="00D058B8"/>
    <w:rsid w:val="00D56C11"/>
    <w:rsid w:val="00D834A0"/>
    <w:rsid w:val="00D872DF"/>
    <w:rsid w:val="00D909DA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27EB1"/>
    <w:rsid w:val="00F5134D"/>
    <w:rsid w:val="00F74202"/>
    <w:rsid w:val="00F87713"/>
    <w:rsid w:val="00F94DA1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2A4BA"/>
  <w15:chartTrackingRefBased/>
  <w15:docId w15:val="{483AE462-02EB-49FE-8333-F212FC98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A91E2D"/>
    <w:pPr>
      <w:spacing w:after="120"/>
    </w:pPr>
  </w:style>
  <w:style w:type="paragraph" w:customStyle="1" w:styleId="NormalBold">
    <w:name w:val="NormalBold"/>
    <w:basedOn w:val="Normal"/>
    <w:link w:val="NormalBoldChar"/>
    <w:rsid w:val="00A91E2D"/>
    <w:rPr>
      <w:b/>
    </w:rPr>
  </w:style>
  <w:style w:type="paragraph" w:customStyle="1" w:styleId="NormalHanging12a">
    <w:name w:val="NormalHanging12a"/>
    <w:basedOn w:val="Normal"/>
    <w:link w:val="NormalHanging12aChar"/>
    <w:rsid w:val="00A91E2D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A91E2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A91E2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A91E2D"/>
    <w:pPr>
      <w:spacing w:before="240"/>
    </w:pPr>
    <w:rPr>
      <w:b/>
    </w:rPr>
  </w:style>
  <w:style w:type="paragraph" w:customStyle="1" w:styleId="EPComma">
    <w:name w:val="EPComma"/>
    <w:basedOn w:val="Normal"/>
    <w:rsid w:val="00A91E2D"/>
    <w:pPr>
      <w:spacing w:before="480" w:after="240"/>
    </w:pPr>
  </w:style>
  <w:style w:type="character" w:styleId="Hyperlink">
    <w:name w:val="Hyperlink"/>
    <w:basedOn w:val="DefaultParagraphFont"/>
    <w:rsid w:val="00A91E2D"/>
    <w:rPr>
      <w:color w:val="0563C1" w:themeColor="hyperlink"/>
      <w:u w:val="single"/>
    </w:rPr>
  </w:style>
  <w:style w:type="character" w:customStyle="1" w:styleId="NormalHanging12aChar">
    <w:name w:val="NormalHanging12a Char"/>
    <w:basedOn w:val="DefaultParagraphFont"/>
    <w:link w:val="NormalHanging12a"/>
    <w:locked/>
    <w:rsid w:val="00A91E2D"/>
    <w:rPr>
      <w:sz w:val="24"/>
      <w:lang w:val="fi-FI"/>
    </w:rPr>
  </w:style>
  <w:style w:type="character" w:customStyle="1" w:styleId="Normal6Char">
    <w:name w:val="Normal6 Char"/>
    <w:basedOn w:val="DefaultParagraphFont"/>
    <w:link w:val="Normal6"/>
    <w:locked/>
    <w:rsid w:val="00A91E2D"/>
    <w:rPr>
      <w:sz w:val="24"/>
      <w:lang w:val="fi-FI"/>
    </w:rPr>
  </w:style>
  <w:style w:type="paragraph" w:customStyle="1" w:styleId="Normal6">
    <w:name w:val="Normal6"/>
    <w:basedOn w:val="Normal"/>
    <w:link w:val="Normal6Char"/>
    <w:rsid w:val="00A91E2D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A91E2D"/>
    <w:rPr>
      <w:b/>
      <w:sz w:val="24"/>
      <w:lang w:val="fi-FI"/>
    </w:rPr>
  </w:style>
  <w:style w:type="paragraph" w:customStyle="1" w:styleId="ColumnHeading">
    <w:name w:val="ColumnHeading"/>
    <w:basedOn w:val="Normal"/>
    <w:rsid w:val="00A91E2D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A91E2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A91E2D"/>
    <w:rPr>
      <w:b/>
      <w:sz w:val="24"/>
      <w:lang w:val="fi-FI"/>
    </w:rPr>
  </w:style>
  <w:style w:type="character" w:customStyle="1" w:styleId="NormalBold12bChar">
    <w:name w:val="NormalBold12b Char"/>
    <w:basedOn w:val="AmNumberTabsChar"/>
    <w:link w:val="NormalBold12b"/>
    <w:rsid w:val="00A91E2D"/>
    <w:rPr>
      <w:b/>
      <w:sz w:val="24"/>
      <w:lang w:val="fi-FI"/>
    </w:rPr>
  </w:style>
  <w:style w:type="paragraph" w:styleId="Footer">
    <w:name w:val="footer"/>
    <w:basedOn w:val="Normal"/>
    <w:link w:val="FooterChar"/>
    <w:rsid w:val="003F5F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F5FAE"/>
    <w:rPr>
      <w:sz w:val="24"/>
      <w:lang w:val="fi-FI"/>
    </w:rPr>
  </w:style>
  <w:style w:type="paragraph" w:styleId="BalloonText">
    <w:name w:val="Balloon Text"/>
    <w:basedOn w:val="Normal"/>
    <w:link w:val="BalloonTextChar"/>
    <w:rsid w:val="001865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86579"/>
    <w:rPr>
      <w:rFonts w:ascii="Segoe UI" w:hAnsi="Segoe UI" w:cs="Segoe UI"/>
      <w:sz w:val="18"/>
      <w:szCs w:val="18"/>
      <w:lang w:val="fi-FI"/>
    </w:rPr>
  </w:style>
  <w:style w:type="character" w:styleId="CommentReference">
    <w:name w:val="annotation reference"/>
    <w:basedOn w:val="DefaultParagraphFont"/>
    <w:rsid w:val="00186579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657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86579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rsid w:val="001865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86579"/>
    <w:rPr>
      <w:b/>
      <w:bCs/>
      <w:lang w:val="fi-FI"/>
    </w:rPr>
  </w:style>
  <w:style w:type="paragraph" w:styleId="Revision">
    <w:name w:val="Revision"/>
    <w:hidden/>
    <w:uiPriority w:val="99"/>
    <w:semiHidden/>
    <w:rsid w:val="002A7B9E"/>
    <w:rPr>
      <w:sz w:val="24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D9512-8846-4DA5-B842-D6E1F31E7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VUORIHUHTA Anne Kristiina</cp:lastModifiedBy>
  <cp:revision>2</cp:revision>
  <cp:lastPrinted>2004-11-19T15:42:00Z</cp:lastPrinted>
  <dcterms:created xsi:type="dcterms:W3CDTF">2025-09-25T15:22:00Z</dcterms:created>
  <dcterms:modified xsi:type="dcterms:W3CDTF">2025-09-25T15:22:00Z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P10_TA(2025)0125_</vt:lpwstr>
  </property>
  <property fmtid="{D5CDD505-2E9C-101B-9397-08002B2CF9AE}" pid="4" name="&lt;Type&gt;">
    <vt:lpwstr>RR</vt:lpwstr>
  </property>
</Properties>
</file>