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13CE3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C13CE3" w:rsidRDefault="00952673" w:rsidP="0010095E">
            <w:pPr>
              <w:pStyle w:val="EPName"/>
            </w:pPr>
            <w:r w:rsidRPr="00C13CE3">
              <w:t>Europski parlament</w:t>
            </w:r>
          </w:p>
          <w:p w:rsidR="00751A4A" w:rsidRPr="00C13CE3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13CE3">
              <w:t>2024</w:t>
            </w:r>
            <w:r w:rsidR="00817416" w:rsidRPr="00C13CE3">
              <w:t>-202</w:t>
            </w:r>
            <w:r w:rsidRPr="00C13CE3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C13CE3" w:rsidRDefault="00187494" w:rsidP="0010095E">
            <w:pPr>
              <w:pStyle w:val="EPLogo"/>
            </w:pPr>
            <w:r w:rsidRPr="00C13CE3">
              <w:rPr>
                <w:noProof/>
                <w:lang w:val="en-GB" w:eastAsia="zh-CN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C13CE3" w:rsidRDefault="00D058B8" w:rsidP="004C5D52">
      <w:pPr>
        <w:pStyle w:val="LineTop"/>
      </w:pPr>
    </w:p>
    <w:p w:rsidR="00680577" w:rsidRPr="00C13CE3" w:rsidRDefault="00952673" w:rsidP="00680577">
      <w:pPr>
        <w:pStyle w:val="EPBodyTA1"/>
      </w:pPr>
      <w:r w:rsidRPr="00C13CE3">
        <w:t>USVOJENI TEKSTOVI</w:t>
      </w:r>
    </w:p>
    <w:p w:rsidR="00D058B8" w:rsidRPr="00C13CE3" w:rsidRDefault="00D058B8" w:rsidP="00D058B8">
      <w:pPr>
        <w:pStyle w:val="LineBottom"/>
      </w:pPr>
    </w:p>
    <w:p w:rsidR="00952673" w:rsidRPr="00C13CE3" w:rsidRDefault="00952673" w:rsidP="00952673">
      <w:pPr>
        <w:pStyle w:val="ATHeading1"/>
      </w:pPr>
      <w:bookmarkStart w:id="0" w:name="TANumber"/>
      <w:r w:rsidRPr="00C13CE3">
        <w:t>P10_TA(2024)00</w:t>
      </w:r>
      <w:r w:rsidR="00DF4253">
        <w:t>57</w:t>
      </w:r>
      <w:bookmarkStart w:id="1" w:name="_GoBack"/>
      <w:bookmarkEnd w:id="0"/>
      <w:bookmarkEnd w:id="1"/>
    </w:p>
    <w:p w:rsidR="00952673" w:rsidRPr="00C13CE3" w:rsidRDefault="00952673" w:rsidP="00952673">
      <w:pPr>
        <w:pStyle w:val="ATHeading2"/>
      </w:pPr>
      <w:bookmarkStart w:id="2" w:name="title"/>
      <w:r w:rsidRPr="00C13CE3">
        <w:t>Ukidanje europske platforme za ORS</w:t>
      </w:r>
      <w:bookmarkEnd w:id="2"/>
    </w:p>
    <w:p w:rsidR="00952673" w:rsidRPr="00C13CE3" w:rsidRDefault="00952673" w:rsidP="00952673">
      <w:pPr>
        <w:rPr>
          <w:i/>
          <w:vanish/>
        </w:rPr>
      </w:pPr>
      <w:r w:rsidRPr="00C13CE3">
        <w:rPr>
          <w:i/>
        </w:rPr>
        <w:fldChar w:fldCharType="begin"/>
      </w:r>
      <w:r w:rsidRPr="00C13CE3">
        <w:rPr>
          <w:i/>
        </w:rPr>
        <w:instrText xml:space="preserve"> TC"(</w:instrText>
      </w:r>
      <w:bookmarkStart w:id="3" w:name="DocNumber"/>
      <w:r w:rsidRPr="00C13CE3">
        <w:rPr>
          <w:i/>
        </w:rPr>
        <w:instrText>A10-0028/2024</w:instrText>
      </w:r>
      <w:bookmarkEnd w:id="3"/>
      <w:r w:rsidRPr="00C13CE3">
        <w:rPr>
          <w:i/>
        </w:rPr>
        <w:instrText xml:space="preserve"> - Izvjestiteljica: Laura Ballarín Cereza)"\l3 \n&gt; \* MERGEFORMAT </w:instrText>
      </w:r>
      <w:r w:rsidRPr="00C13CE3">
        <w:rPr>
          <w:i/>
        </w:rPr>
        <w:fldChar w:fldCharType="end"/>
      </w:r>
    </w:p>
    <w:p w:rsidR="00952673" w:rsidRPr="00C13CE3" w:rsidRDefault="00952673" w:rsidP="00952673">
      <w:pPr>
        <w:rPr>
          <w:vanish/>
        </w:rPr>
      </w:pPr>
      <w:bookmarkStart w:id="4" w:name="Commission"/>
      <w:r w:rsidRPr="00C13CE3">
        <w:rPr>
          <w:vanish/>
        </w:rPr>
        <w:t>Odbor za unutarnje tržište i zaštitu potrošača</w:t>
      </w:r>
      <w:bookmarkEnd w:id="4"/>
    </w:p>
    <w:p w:rsidR="00952673" w:rsidRPr="00C13CE3" w:rsidRDefault="00952673" w:rsidP="00952673">
      <w:pPr>
        <w:rPr>
          <w:vanish/>
        </w:rPr>
      </w:pPr>
      <w:bookmarkStart w:id="5" w:name="PE"/>
      <w:r w:rsidRPr="00C13CE3">
        <w:rPr>
          <w:vanish/>
        </w:rPr>
        <w:t>PE766.590</w:t>
      </w:r>
      <w:bookmarkEnd w:id="5"/>
    </w:p>
    <w:p w:rsidR="00952673" w:rsidRPr="00C13CE3" w:rsidRDefault="00952673" w:rsidP="00952673">
      <w:pPr>
        <w:pStyle w:val="ATHeading3"/>
      </w:pPr>
      <w:bookmarkStart w:id="6" w:name="Sujet"/>
      <w:r w:rsidRPr="00C13CE3">
        <w:t>Zakonodavna rezolu</w:t>
      </w:r>
      <w:r w:rsidR="00C13CE3">
        <w:t>cija Europskog parlamenta od 17</w:t>
      </w:r>
      <w:r w:rsidRPr="00C13CE3">
        <w:t xml:space="preserve">. </w:t>
      </w:r>
      <w:r w:rsidR="00C13CE3">
        <w:t xml:space="preserve">prosinca </w:t>
      </w:r>
      <w:r w:rsidRPr="00C13CE3">
        <w:t xml:space="preserve">2024. o stajalištu Vijeća u prvom čitanju s ciljem donošenja Uredbe Europskog parlamenta i Vijeća o stavljanju izvan snage Uredbe (EU) br. 524/2013 i izmjeni uredaba (EU) 2017/2394 i (EU) 2018/1724 u pogledu ukidanja europske platforme za </w:t>
      </w:r>
      <w:r w:rsidR="00A01127" w:rsidRPr="00DF4253">
        <w:rPr>
          <w:i/>
        </w:rPr>
        <w:t>online</w:t>
      </w:r>
      <w:r w:rsidR="00A01127">
        <w:t xml:space="preserve"> rješavanje sporova</w:t>
      </w:r>
      <w:bookmarkEnd w:id="6"/>
      <w:r w:rsidRPr="00C13CE3">
        <w:t xml:space="preserve"> </w:t>
      </w:r>
      <w:bookmarkStart w:id="7" w:name="References"/>
      <w:r w:rsidRPr="00C13CE3">
        <w:t>(14152/1/2024 – C10-0199/2024 – 2023/0375(COD))</w:t>
      </w:r>
      <w:bookmarkEnd w:id="7"/>
    </w:p>
    <w:p w:rsidR="006D0D8D" w:rsidRPr="00C13CE3" w:rsidRDefault="006D0D8D" w:rsidP="006D0D8D">
      <w:pPr>
        <w:pStyle w:val="NormalBold"/>
      </w:pPr>
      <w:r w:rsidRPr="00C13CE3">
        <w:t>(Redovni zakonodavni postupak: drugo čitanje)</w:t>
      </w:r>
    </w:p>
    <w:p w:rsidR="006D0D8D" w:rsidRPr="00C13CE3" w:rsidRDefault="006D0D8D" w:rsidP="006D0D8D">
      <w:pPr>
        <w:pStyle w:val="EPComma"/>
      </w:pPr>
      <w:r w:rsidRPr="00C13CE3">
        <w:rPr>
          <w:i/>
        </w:rPr>
        <w:t>Europski parlament</w:t>
      </w:r>
      <w:r w:rsidRPr="00C13CE3">
        <w:t>,</w:t>
      </w:r>
    </w:p>
    <w:p w:rsidR="006D0D8D" w:rsidRPr="00C13CE3" w:rsidRDefault="006D0D8D" w:rsidP="006D0D8D">
      <w:pPr>
        <w:pStyle w:val="NormalHanging12a"/>
      </w:pPr>
      <w:r w:rsidRPr="00C13CE3">
        <w:t>–</w:t>
      </w:r>
      <w:r w:rsidRPr="00C13CE3">
        <w:tab/>
        <w:t>uzimajući u obzir stajalište Vijeća u prvom čitanju (14152/1/2024 – C10</w:t>
      </w:r>
      <w:r w:rsidRPr="00C13CE3">
        <w:noBreakHyphen/>
        <w:t>0199/2024),</w:t>
      </w:r>
    </w:p>
    <w:p w:rsidR="006D0D8D" w:rsidRPr="00C13CE3" w:rsidRDefault="006D0D8D" w:rsidP="006D0D8D">
      <w:pPr>
        <w:pStyle w:val="NormalHanging12a"/>
      </w:pPr>
      <w:r w:rsidRPr="00C13CE3">
        <w:t>–</w:t>
      </w:r>
      <w:r w:rsidRPr="00C13CE3">
        <w:tab/>
        <w:t>uzimajući u obzir mišljenje Europskoga gospodarskog i socijalnog odbora od 14. veljače 2024.</w:t>
      </w:r>
      <w:r w:rsidRPr="00C13CE3">
        <w:rPr>
          <w:rStyle w:val="FootnoteReference"/>
        </w:rPr>
        <w:footnoteReference w:id="1"/>
      </w:r>
      <w:r w:rsidRPr="00C13CE3">
        <w:t>,</w:t>
      </w:r>
    </w:p>
    <w:p w:rsidR="006D0D8D" w:rsidRPr="00C13CE3" w:rsidRDefault="006D0D8D" w:rsidP="006D0D8D">
      <w:pPr>
        <w:pStyle w:val="NormalHanging12a"/>
      </w:pPr>
      <w:r w:rsidRPr="00C13CE3">
        <w:t>–</w:t>
      </w:r>
      <w:r w:rsidRPr="00C13CE3">
        <w:tab/>
        <w:t>uzimajući u svoje obzir stajalište u prvom čitanju</w:t>
      </w:r>
      <w:r w:rsidRPr="00C13CE3">
        <w:rPr>
          <w:rStyle w:val="FootnoteReference"/>
        </w:rPr>
        <w:footnoteReference w:id="2"/>
      </w:r>
      <w:r w:rsidRPr="00C13CE3">
        <w:t xml:space="preserve"> o Prijedlogu Komisije upućenom Europskom parlamentu i Vijeću (COM(2023)0647)</w:t>
      </w:r>
    </w:p>
    <w:p w:rsidR="006D0D8D" w:rsidRPr="00C13CE3" w:rsidRDefault="006D0D8D" w:rsidP="006D0D8D">
      <w:pPr>
        <w:pStyle w:val="NormalHanging12a"/>
      </w:pPr>
      <w:r w:rsidRPr="00C13CE3">
        <w:t>–</w:t>
      </w:r>
      <w:r w:rsidRPr="00C13CE3">
        <w:tab/>
        <w:t>uzimajući u obzir članak 294. stavak 7. Ugovora o funkcioniranju Europske unije,</w:t>
      </w:r>
    </w:p>
    <w:p w:rsidR="006D0D8D" w:rsidRPr="00C13CE3" w:rsidRDefault="006D0D8D" w:rsidP="006D0D8D">
      <w:pPr>
        <w:pStyle w:val="NormalHanging12a"/>
      </w:pPr>
      <w:r w:rsidRPr="00C13CE3">
        <w:t>–</w:t>
      </w:r>
      <w:r w:rsidRPr="00C13CE3">
        <w:tab/>
        <w:t>uzimajući u obzir članak 68. Poslovnika,</w:t>
      </w:r>
    </w:p>
    <w:p w:rsidR="006D0D8D" w:rsidRPr="00C13CE3" w:rsidRDefault="006D0D8D" w:rsidP="006D0D8D">
      <w:pPr>
        <w:pStyle w:val="NormalHanging12a"/>
      </w:pPr>
      <w:r w:rsidRPr="00C13CE3">
        <w:t>–</w:t>
      </w:r>
      <w:r w:rsidRPr="00C13CE3">
        <w:tab/>
        <w:t>uzimajući u obzir preporuku za drugo čitanje Odbora za unutarnje tržište i zaštitu potrošača (A10</w:t>
      </w:r>
      <w:r w:rsidRPr="00C13CE3">
        <w:noBreakHyphen/>
        <w:t>0028/2024),</w:t>
      </w:r>
    </w:p>
    <w:p w:rsidR="006D0D8D" w:rsidRPr="00C13CE3" w:rsidRDefault="006D0D8D" w:rsidP="006D0D8D">
      <w:pPr>
        <w:pStyle w:val="NormalHanging12a"/>
      </w:pPr>
      <w:r w:rsidRPr="00C13CE3">
        <w:t>1.</w:t>
      </w:r>
      <w:r w:rsidRPr="00C13CE3">
        <w:tab/>
        <w:t>prihvaća stajalište Vijeća u prvom čitanju;</w:t>
      </w:r>
    </w:p>
    <w:p w:rsidR="006D0D8D" w:rsidRPr="00C13CE3" w:rsidRDefault="006D0D8D" w:rsidP="006D0D8D">
      <w:pPr>
        <w:pStyle w:val="NormalHanging12a"/>
      </w:pPr>
      <w:r w:rsidRPr="00C13CE3">
        <w:t>2.</w:t>
      </w:r>
      <w:r w:rsidRPr="00C13CE3">
        <w:tab/>
        <w:t>utvrđuje da je akt usvojen u skladu sa stajalištem Vijeća;</w:t>
      </w:r>
    </w:p>
    <w:p w:rsidR="006D0D8D" w:rsidRPr="00C13CE3" w:rsidRDefault="006D0D8D" w:rsidP="006D0D8D">
      <w:pPr>
        <w:pStyle w:val="NormalHanging12a"/>
      </w:pPr>
      <w:r w:rsidRPr="00C13CE3">
        <w:t>3.</w:t>
      </w:r>
      <w:r w:rsidRPr="00C13CE3">
        <w:tab/>
        <w:t>nalaže svojoj predsjednici da potpiše akt s predsjednikom Vijeća</w:t>
      </w:r>
      <w:r w:rsidR="00A01127">
        <w:t xml:space="preserve"> </w:t>
      </w:r>
      <w:r w:rsidR="00A01127" w:rsidRPr="00C13CE3">
        <w:t>u skladu s člankom 297. stavkom 1. Ugovora o funkcionira</w:t>
      </w:r>
      <w:r w:rsidR="00AE601F">
        <w:t>n</w:t>
      </w:r>
      <w:r w:rsidR="00A01127" w:rsidRPr="00C13CE3">
        <w:t>ju Europske unije</w:t>
      </w:r>
      <w:r w:rsidRPr="00C13CE3">
        <w:t>;</w:t>
      </w:r>
    </w:p>
    <w:p w:rsidR="006D0D8D" w:rsidRPr="00C13CE3" w:rsidRDefault="006D0D8D" w:rsidP="006D0D8D">
      <w:pPr>
        <w:pStyle w:val="NormalHanging12a"/>
      </w:pPr>
      <w:r w:rsidRPr="00C13CE3">
        <w:t>4.</w:t>
      </w:r>
      <w:r w:rsidRPr="00C13CE3">
        <w:tab/>
        <w:t xml:space="preserve">nalaže svojem glavnom tajniku da potpiše akt nakon provjere jesu li svi postupci </w:t>
      </w:r>
      <w:r w:rsidRPr="00C13CE3">
        <w:lastRenderedPageBreak/>
        <w:t xml:space="preserve">propisno zaključeni te da ga u dogovoru s glavnom tajnicom Vijeća da na objavu u </w:t>
      </w:r>
      <w:r w:rsidRPr="00C13CE3">
        <w:rPr>
          <w:i/>
        </w:rPr>
        <w:t>Službenom listu Europske unije</w:t>
      </w:r>
      <w:r w:rsidRPr="00C13CE3">
        <w:t>;</w:t>
      </w:r>
    </w:p>
    <w:p w:rsidR="00E365E1" w:rsidRPr="00C13CE3" w:rsidRDefault="006D0D8D" w:rsidP="00C13CE3">
      <w:pPr>
        <w:pStyle w:val="NormalHanging12a"/>
      </w:pPr>
      <w:r w:rsidRPr="00C13CE3">
        <w:t>5.</w:t>
      </w:r>
      <w:r w:rsidRPr="00C13CE3">
        <w:tab/>
        <w:t>nalaže svojoj predsjednici da stajalište Parlamenta proslijedi Vijeću, Komisiji i nacionalnim parlamentima.</w:t>
      </w:r>
    </w:p>
    <w:sectPr w:rsidR="00E365E1" w:rsidRPr="00C13CE3" w:rsidSect="00046C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673" w:rsidRPr="00046C0B" w:rsidRDefault="00952673">
      <w:r w:rsidRPr="00046C0B">
        <w:separator/>
      </w:r>
    </w:p>
  </w:endnote>
  <w:endnote w:type="continuationSeparator" w:id="0">
    <w:p w:rsidR="00952673" w:rsidRPr="00046C0B" w:rsidRDefault="00952673">
      <w:r w:rsidRPr="00046C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46C0B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46C0B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46C0B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673" w:rsidRPr="00046C0B" w:rsidRDefault="00952673">
      <w:r w:rsidRPr="00046C0B">
        <w:separator/>
      </w:r>
    </w:p>
  </w:footnote>
  <w:footnote w:type="continuationSeparator" w:id="0">
    <w:p w:rsidR="00952673" w:rsidRPr="00046C0B" w:rsidRDefault="00952673">
      <w:r w:rsidRPr="00046C0B">
        <w:continuationSeparator/>
      </w:r>
    </w:p>
  </w:footnote>
  <w:footnote w:id="1">
    <w:p w:rsidR="006D0D8D" w:rsidRPr="00046C0B" w:rsidRDefault="006D0D8D" w:rsidP="00046C0B">
      <w:pPr>
        <w:pStyle w:val="FootnoteText"/>
        <w:ind w:left="567" w:hanging="567"/>
        <w:rPr>
          <w:sz w:val="24"/>
          <w:lang w:val="hr-HR"/>
        </w:rPr>
      </w:pPr>
      <w:r w:rsidRPr="00046C0B">
        <w:rPr>
          <w:rStyle w:val="FootnoteReference"/>
          <w:sz w:val="24"/>
          <w:lang w:val="hr-HR"/>
        </w:rPr>
        <w:footnoteRef/>
      </w:r>
      <w:r w:rsidR="00046C0B" w:rsidRPr="00046C0B">
        <w:rPr>
          <w:sz w:val="24"/>
          <w:lang w:val="hr-HR"/>
        </w:rPr>
        <w:t xml:space="preserve"> </w:t>
      </w:r>
      <w:r w:rsidR="00046C0B" w:rsidRPr="00046C0B">
        <w:rPr>
          <w:sz w:val="24"/>
          <w:lang w:val="hr-HR"/>
        </w:rPr>
        <w:tab/>
      </w:r>
      <w:r w:rsidRPr="00046C0B">
        <w:rPr>
          <w:sz w:val="24"/>
          <w:lang w:val="hr-HR"/>
        </w:rPr>
        <w:t>SL C, C/2024/2482, 23.4.2024., ELI: </w:t>
      </w:r>
      <w:hyperlink r:id="rId1" w:tgtFrame="_blank" w:tooltip="Omogućuje pristup tom dokumentu putem identifikatora ELI URI." w:history="1">
        <w:r w:rsidRPr="00046C0B">
          <w:rPr>
            <w:rStyle w:val="Hyperlink"/>
            <w:sz w:val="24"/>
            <w:lang w:val="hr-HR"/>
          </w:rPr>
          <w:t>http://data.europa.eu/eli/C/2024/2482/oj</w:t>
        </w:r>
      </w:hyperlink>
      <w:r w:rsidRPr="00046C0B">
        <w:rPr>
          <w:sz w:val="24"/>
          <w:lang w:val="hr-HR"/>
        </w:rPr>
        <w:t>.</w:t>
      </w:r>
    </w:p>
  </w:footnote>
  <w:footnote w:id="2">
    <w:p w:rsidR="006D0D8D" w:rsidRPr="00046C0B" w:rsidRDefault="006D0D8D" w:rsidP="00046C0B">
      <w:pPr>
        <w:pStyle w:val="FootnoteText"/>
        <w:ind w:left="567" w:hanging="567"/>
        <w:rPr>
          <w:sz w:val="24"/>
          <w:lang w:val="hr-HR"/>
        </w:rPr>
      </w:pPr>
      <w:r w:rsidRPr="00046C0B">
        <w:rPr>
          <w:rStyle w:val="FootnoteReference"/>
          <w:sz w:val="24"/>
          <w:lang w:val="hr-HR"/>
        </w:rPr>
        <w:footnoteRef/>
      </w:r>
      <w:r w:rsidR="00046C0B" w:rsidRPr="00046C0B">
        <w:rPr>
          <w:sz w:val="24"/>
          <w:lang w:val="hr-HR"/>
        </w:rPr>
        <w:t xml:space="preserve"> </w:t>
      </w:r>
      <w:r w:rsidR="00046C0B" w:rsidRPr="00046C0B">
        <w:rPr>
          <w:sz w:val="24"/>
          <w:lang w:val="hr-HR"/>
        </w:rPr>
        <w:tab/>
      </w:r>
      <w:r w:rsidRPr="00046C0B">
        <w:rPr>
          <w:sz w:val="24"/>
          <w:lang w:val="hr-HR"/>
        </w:rPr>
        <w:t>Usvojeni tekstovi od 13.3.2024., P9_TA(2024)0140.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46C0B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46C0B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46C0B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28/2024"/>
    <w:docVar w:name="dvlangue" w:val="HR"/>
    <w:docVar w:name="dvnumam" w:val="0"/>
    <w:docVar w:name="dvpe" w:val="766.590"/>
    <w:docVar w:name="dvrapporteur" w:val="Izvjestiteljica: "/>
    <w:docVar w:name="dvstar" w:val="***II"/>
    <w:docVar w:name="dvtitre" w:val="Zakonodavna rezolucija Europskog parlamenta od .... 2024. o stajalištu Vijeća u prvom čitanju s ciljem donošenja Uredbe Europskog parlamenta i Vijeća o stavljanju izvan snage Uredbe (EU) br. 524/2013 i izmjeni uredaba (EU) 2017/2394 i (EU) 2018/1724 u pogledu ukidanja europske platforme za ORS(14152/1/2024 – C10-0199/2024 – 2023/0375(COD))"/>
  </w:docVars>
  <w:rsids>
    <w:rsidRoot w:val="00952673"/>
    <w:rsid w:val="00002272"/>
    <w:rsid w:val="00046C0B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D0D8D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52673"/>
    <w:rsid w:val="00981893"/>
    <w:rsid w:val="00A01127"/>
    <w:rsid w:val="00A1687D"/>
    <w:rsid w:val="00A43E52"/>
    <w:rsid w:val="00A4678D"/>
    <w:rsid w:val="00A778C7"/>
    <w:rsid w:val="00AB441E"/>
    <w:rsid w:val="00AB6293"/>
    <w:rsid w:val="00AE0928"/>
    <w:rsid w:val="00AE601F"/>
    <w:rsid w:val="00AF3B82"/>
    <w:rsid w:val="00B12E95"/>
    <w:rsid w:val="00B22876"/>
    <w:rsid w:val="00B558F0"/>
    <w:rsid w:val="00BD48FE"/>
    <w:rsid w:val="00BD7BD8"/>
    <w:rsid w:val="00BE6ADC"/>
    <w:rsid w:val="00C05BFE"/>
    <w:rsid w:val="00C13CE3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F4253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4D07D1"/>
  <w15:chartTrackingRefBased/>
  <w15:docId w15:val="{FACDF278-822F-4D33-A835-A208116B5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6D0D8D"/>
    <w:pPr>
      <w:spacing w:before="480" w:after="240"/>
    </w:pPr>
  </w:style>
  <w:style w:type="paragraph" w:customStyle="1" w:styleId="NormalBold">
    <w:name w:val="NormalBold"/>
    <w:basedOn w:val="Normal"/>
    <w:rsid w:val="006D0D8D"/>
    <w:rPr>
      <w:b/>
    </w:rPr>
  </w:style>
  <w:style w:type="paragraph" w:customStyle="1" w:styleId="NormalHanging12a">
    <w:name w:val="NormalHanging12a"/>
    <w:basedOn w:val="Normal"/>
    <w:rsid w:val="006D0D8D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6D0D8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A011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01127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248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EFE94-56B3-4CF4-8BD4-A6EDD20F1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228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JELIC PRIMORAC Ivana</cp:lastModifiedBy>
  <cp:revision>2</cp:revision>
  <cp:lastPrinted>2004-11-19T15:42:00Z</cp:lastPrinted>
  <dcterms:created xsi:type="dcterms:W3CDTF">2024-12-17T12:31:00Z</dcterms:created>
  <dcterms:modified xsi:type="dcterms:W3CDTF">2024-12-17T12:31:00Z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A10-0028/2024</vt:lpwstr>
  </property>
  <property fmtid="{D5CDD505-2E9C-101B-9397-08002B2CF9AE}" pid="4" name="&lt;Type&gt;">
    <vt:lpwstr>RR</vt:lpwstr>
  </property>
</Properties>
</file>