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A20C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A20C9" w:rsidRDefault="00413F20" w:rsidP="0010095E">
            <w:pPr>
              <w:pStyle w:val="EPName"/>
            </w:pPr>
            <w:bookmarkStart w:id="0" w:name="_GoBack"/>
            <w:bookmarkEnd w:id="0"/>
            <w:r w:rsidRPr="006A20C9">
              <w:t>Parlamento Europeo</w:t>
            </w:r>
          </w:p>
          <w:p w:rsidR="00751A4A" w:rsidRPr="006A20C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20C9">
              <w:t>2024</w:t>
            </w:r>
            <w:r w:rsidR="00817416" w:rsidRPr="006A20C9">
              <w:t>-202</w:t>
            </w:r>
            <w:r w:rsidRPr="006A20C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6A20C9" w:rsidRDefault="00187494" w:rsidP="0010095E">
            <w:pPr>
              <w:pStyle w:val="EPLogo"/>
            </w:pPr>
            <w:r w:rsidRPr="006A20C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A20C9" w:rsidRDefault="00D058B8" w:rsidP="004C5D52">
      <w:pPr>
        <w:pStyle w:val="LineTop"/>
      </w:pPr>
    </w:p>
    <w:p w:rsidR="00680577" w:rsidRPr="006A20C9" w:rsidRDefault="00413F20" w:rsidP="00680577">
      <w:pPr>
        <w:pStyle w:val="EPBodyTA1"/>
      </w:pPr>
      <w:r w:rsidRPr="006A20C9">
        <w:t>TEXTOS APROBADOS</w:t>
      </w:r>
    </w:p>
    <w:p w:rsidR="00D058B8" w:rsidRPr="006A20C9" w:rsidRDefault="00D058B8" w:rsidP="00D058B8">
      <w:pPr>
        <w:pStyle w:val="LineBottom"/>
      </w:pPr>
    </w:p>
    <w:p w:rsidR="00413F20" w:rsidRPr="006A20C9" w:rsidRDefault="00413F20" w:rsidP="00413F20">
      <w:pPr>
        <w:pStyle w:val="ATHeading1"/>
      </w:pPr>
      <w:bookmarkStart w:id="1" w:name="TANumber"/>
      <w:r w:rsidRPr="006A20C9">
        <w:t>P10_</w:t>
      </w:r>
      <w:proofErr w:type="gramStart"/>
      <w:r w:rsidRPr="006A20C9">
        <w:t>TA(</w:t>
      </w:r>
      <w:proofErr w:type="gramEnd"/>
      <w:r w:rsidRPr="006A20C9">
        <w:t>2024)00</w:t>
      </w:r>
      <w:r w:rsidR="00BE47B8" w:rsidRPr="006A20C9">
        <w:t>57</w:t>
      </w:r>
      <w:bookmarkEnd w:id="1"/>
    </w:p>
    <w:p w:rsidR="00413F20" w:rsidRPr="006A20C9" w:rsidRDefault="00BE47B8" w:rsidP="00413F20">
      <w:pPr>
        <w:pStyle w:val="ATHeading2"/>
      </w:pPr>
      <w:bookmarkStart w:id="2" w:name="title"/>
      <w:r w:rsidRPr="006A20C9">
        <w:t>Supresión</w:t>
      </w:r>
      <w:r w:rsidR="00413F20" w:rsidRPr="006A20C9">
        <w:t xml:space="preserve"> de la plataforma europea de resolución de litigios en línea</w:t>
      </w:r>
      <w:bookmarkEnd w:id="2"/>
    </w:p>
    <w:p w:rsidR="00413F20" w:rsidRPr="006A20C9" w:rsidRDefault="00413F20" w:rsidP="00413F20">
      <w:pPr>
        <w:rPr>
          <w:i/>
          <w:vanish/>
        </w:rPr>
      </w:pPr>
      <w:r w:rsidRPr="006A20C9">
        <w:rPr>
          <w:i/>
        </w:rPr>
        <w:fldChar w:fldCharType="begin"/>
      </w:r>
      <w:r w:rsidRPr="006A20C9">
        <w:rPr>
          <w:i/>
        </w:rPr>
        <w:instrText xml:space="preserve"> TC"(</w:instrText>
      </w:r>
      <w:bookmarkStart w:id="3" w:name="DocNumber"/>
      <w:r w:rsidRPr="006A20C9">
        <w:rPr>
          <w:i/>
        </w:rPr>
        <w:instrText>A10-0028/2024</w:instrText>
      </w:r>
      <w:bookmarkEnd w:id="3"/>
      <w:r w:rsidRPr="006A20C9">
        <w:rPr>
          <w:i/>
        </w:rPr>
        <w:instrText xml:space="preserve"> - Ponente: Laura </w:instrText>
      </w:r>
      <w:proofErr w:type="spellStart"/>
      <w:r w:rsidRPr="006A20C9">
        <w:rPr>
          <w:i/>
        </w:rPr>
        <w:instrText>Ballarín</w:instrText>
      </w:r>
      <w:proofErr w:type="spellEnd"/>
      <w:r w:rsidRPr="006A20C9">
        <w:rPr>
          <w:i/>
        </w:rPr>
        <w:instrText xml:space="preserve"> Cereza)"\l3 \n&gt; \* MERGEFORMAT </w:instrText>
      </w:r>
      <w:r w:rsidRPr="006A20C9">
        <w:rPr>
          <w:i/>
        </w:rPr>
        <w:fldChar w:fldCharType="end"/>
      </w:r>
    </w:p>
    <w:p w:rsidR="00413F20" w:rsidRPr="006A20C9" w:rsidRDefault="00413F20" w:rsidP="00413F20">
      <w:pPr>
        <w:rPr>
          <w:vanish/>
        </w:rPr>
      </w:pPr>
      <w:bookmarkStart w:id="4" w:name="Commission"/>
      <w:r w:rsidRPr="006A20C9">
        <w:rPr>
          <w:vanish/>
        </w:rPr>
        <w:t>Comisión de Mercado Interior y Protección del Consumidor</w:t>
      </w:r>
      <w:bookmarkEnd w:id="4"/>
    </w:p>
    <w:p w:rsidR="00413F20" w:rsidRPr="006A20C9" w:rsidRDefault="00413F20" w:rsidP="00413F20">
      <w:pPr>
        <w:rPr>
          <w:vanish/>
        </w:rPr>
      </w:pPr>
      <w:bookmarkStart w:id="5" w:name="PE"/>
      <w:r w:rsidRPr="006A20C9">
        <w:rPr>
          <w:vanish/>
        </w:rPr>
        <w:t>PE766.590</w:t>
      </w:r>
      <w:bookmarkEnd w:id="5"/>
    </w:p>
    <w:p w:rsidR="00413F20" w:rsidRPr="006A20C9" w:rsidRDefault="00413F20" w:rsidP="00413F20">
      <w:pPr>
        <w:pStyle w:val="ATHeading3"/>
      </w:pPr>
      <w:bookmarkStart w:id="6" w:name="Sujet"/>
      <w:r w:rsidRPr="006A20C9">
        <w:t>Resolución legislativa del Parlamento Europeo, de 17 de diciembre de 2024, sobre la Posición del Consejo en primera lectura con vistas a la adopción del Reglamento del Parlamento Europeo y del Consejo por el que se deroga el Reglamento (UE) n.º 524/2013, y se modifican los Reglamentos (UE) 2017/2394 y (UE) 2018/1724 en lo que respecta a la supresión de la plataforma europea de resolución de litigios en línea</w:t>
      </w:r>
      <w:bookmarkEnd w:id="6"/>
      <w:r w:rsidRPr="006A20C9">
        <w:t xml:space="preserve"> </w:t>
      </w:r>
      <w:bookmarkStart w:id="7" w:name="References"/>
      <w:r w:rsidRPr="006A20C9">
        <w:t>(14152/1/2024 – C10-0199/2024 – 2023/0375(COD))</w:t>
      </w:r>
      <w:bookmarkEnd w:id="7"/>
    </w:p>
    <w:p w:rsidR="00413F20" w:rsidRPr="006A20C9" w:rsidRDefault="00413F20" w:rsidP="00413F20"/>
    <w:p w:rsidR="00352BDC" w:rsidRPr="006A20C9" w:rsidRDefault="00352BDC" w:rsidP="00352BDC">
      <w:pPr>
        <w:pStyle w:val="NormalBold"/>
      </w:pPr>
      <w:bookmarkStart w:id="8" w:name="TextBodyBegin"/>
      <w:bookmarkEnd w:id="8"/>
      <w:r w:rsidRPr="006A20C9">
        <w:t>(Procedimiento legislativo ordinario: segunda lectura)</w:t>
      </w:r>
    </w:p>
    <w:p w:rsidR="00352BDC" w:rsidRPr="006A20C9" w:rsidRDefault="00352BDC" w:rsidP="00352BDC">
      <w:pPr>
        <w:pStyle w:val="EPComma"/>
      </w:pPr>
      <w:r w:rsidRPr="006A20C9">
        <w:rPr>
          <w:i/>
        </w:rPr>
        <w:t>El Parlamento Europeo</w:t>
      </w:r>
      <w:r w:rsidRPr="006A20C9">
        <w:t>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Vista la Posición del Consejo en primera lectura (14152/1/2024 – C10</w:t>
      </w:r>
      <w:r w:rsidRPr="006A20C9">
        <w:noBreakHyphen/>
        <w:t>0199/2024),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Visto el dictamen del Comité Económico y Social Europeo de 14 de febrero de 2024</w:t>
      </w:r>
      <w:r w:rsidRPr="006A20C9">
        <w:rPr>
          <w:rStyle w:val="FootnoteReference"/>
        </w:rPr>
        <w:footnoteReference w:id="1"/>
      </w:r>
      <w:r w:rsidRPr="006A20C9">
        <w:t>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Vista su Posición en primera lectura</w:t>
      </w:r>
      <w:r w:rsidRPr="006A20C9">
        <w:rPr>
          <w:rStyle w:val="FootnoteReference"/>
        </w:rPr>
        <w:footnoteReference w:id="2"/>
      </w:r>
      <w:r w:rsidRPr="006A20C9">
        <w:t xml:space="preserve"> sobre la propuesta de la Comisión al Parlamento Europeo y al Consejo (COM(2023)0647),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Visto el artículo 294, apartado 7, del Tratado de Funcionamiento de la Unión Europea,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Visto el artículo 68 de su Reglamento interno,</w:t>
      </w:r>
    </w:p>
    <w:p w:rsidR="00352BDC" w:rsidRPr="006A20C9" w:rsidRDefault="00352BDC" w:rsidP="00352BDC">
      <w:pPr>
        <w:pStyle w:val="NormalHanging12a"/>
      </w:pPr>
      <w:r w:rsidRPr="006A20C9">
        <w:t>–</w:t>
      </w:r>
      <w:r w:rsidRPr="006A20C9">
        <w:tab/>
        <w:t>Vista la Recomendación para la segunda lectura de la Comisión de Mercado Interior y Protección del Consumidor (A10-0028/2024),</w:t>
      </w:r>
    </w:p>
    <w:p w:rsidR="00352BDC" w:rsidRPr="006A20C9" w:rsidRDefault="00352BDC" w:rsidP="00352BDC">
      <w:pPr>
        <w:pStyle w:val="NormalHanging12a"/>
      </w:pPr>
      <w:r w:rsidRPr="006A20C9">
        <w:t>1.</w:t>
      </w:r>
      <w:r w:rsidRPr="006A20C9">
        <w:tab/>
        <w:t>Aprueba la Posición del Consejo en primera lectura;</w:t>
      </w:r>
    </w:p>
    <w:p w:rsidR="00352BDC" w:rsidRPr="006A20C9" w:rsidRDefault="00352BDC" w:rsidP="00352BDC">
      <w:pPr>
        <w:pStyle w:val="NormalHanging12a"/>
      </w:pPr>
      <w:r w:rsidRPr="006A20C9">
        <w:t>2.</w:t>
      </w:r>
      <w:r w:rsidRPr="006A20C9">
        <w:tab/>
        <w:t>Constata que el acto se adopta con arreglo a la Posición del Consejo;</w:t>
      </w:r>
    </w:p>
    <w:p w:rsidR="00352BDC" w:rsidRPr="006A20C9" w:rsidRDefault="00352BDC" w:rsidP="00352BDC">
      <w:pPr>
        <w:pStyle w:val="NormalHanging12a"/>
      </w:pPr>
      <w:r w:rsidRPr="006A20C9">
        <w:t>3.</w:t>
      </w:r>
      <w:r w:rsidRPr="006A20C9">
        <w:tab/>
        <w:t xml:space="preserve">Encarga a su presidenta que firme el acto, conjuntamente con el presidente del Consejo, </w:t>
      </w:r>
      <w:r w:rsidRPr="006A20C9">
        <w:lastRenderedPageBreak/>
        <w:t>de conformidad con el artículo 297, apartado 1, del Tratado de Funcionamiento de la Unión Europea;</w:t>
      </w:r>
    </w:p>
    <w:p w:rsidR="00352BDC" w:rsidRPr="006A20C9" w:rsidRDefault="00352BDC" w:rsidP="00352BDC">
      <w:pPr>
        <w:pStyle w:val="NormalHanging12a"/>
      </w:pPr>
      <w:r w:rsidRPr="006A20C9">
        <w:t>4.</w:t>
      </w:r>
      <w:r w:rsidRPr="006A20C9">
        <w:tab/>
        <w:t>Encarga a su secretario general que firme el acto, tras haber comprobado que se han cumplido en debida forma todos los procedimientos, y que proceda, de acuerdo con l</w:t>
      </w:r>
      <w:r w:rsidR="00AF7D47" w:rsidRPr="006A20C9">
        <w:t>a</w:t>
      </w:r>
      <w:r w:rsidRPr="006A20C9">
        <w:t xml:space="preserve"> secretari</w:t>
      </w:r>
      <w:r w:rsidR="00AF7D47" w:rsidRPr="006A20C9">
        <w:t>a</w:t>
      </w:r>
      <w:r w:rsidRPr="006A20C9">
        <w:t xml:space="preserve"> general del Consejo, a su publicación en el </w:t>
      </w:r>
      <w:r w:rsidRPr="006A20C9">
        <w:rPr>
          <w:i/>
          <w:iCs/>
        </w:rPr>
        <w:t>Diario Oficial de la Unión Europea</w:t>
      </w:r>
      <w:r w:rsidRPr="006A20C9">
        <w:t>;</w:t>
      </w:r>
    </w:p>
    <w:p w:rsidR="00D27AF4" w:rsidRPr="006A20C9" w:rsidRDefault="00352BDC" w:rsidP="00D27AF4">
      <w:pPr>
        <w:pStyle w:val="NormalHanging12a"/>
      </w:pPr>
      <w:r w:rsidRPr="006A20C9">
        <w:t>5.</w:t>
      </w:r>
      <w:r w:rsidRPr="006A20C9">
        <w:tab/>
        <w:t>Encarga a su presidenta que transmita la Posición del Parlamento al Consejo y a la Comisión, así como a los Parlamentos nacionales.</w:t>
      </w:r>
    </w:p>
    <w:p w:rsidR="00E365E1" w:rsidRPr="006A20C9" w:rsidRDefault="00E365E1" w:rsidP="00413F20"/>
    <w:sectPr w:rsidR="00E365E1" w:rsidRPr="006A20C9" w:rsidSect="00D27A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F20" w:rsidRPr="00D27AF4" w:rsidRDefault="00413F20">
      <w:r w:rsidRPr="00D27AF4">
        <w:separator/>
      </w:r>
    </w:p>
  </w:endnote>
  <w:endnote w:type="continuationSeparator" w:id="0">
    <w:p w:rsidR="00413F20" w:rsidRPr="00D27AF4" w:rsidRDefault="00413F20">
      <w:r w:rsidRPr="00D27A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F20" w:rsidRPr="00D27AF4" w:rsidRDefault="00413F20">
      <w:r w:rsidRPr="00D27AF4">
        <w:separator/>
      </w:r>
    </w:p>
  </w:footnote>
  <w:footnote w:type="continuationSeparator" w:id="0">
    <w:p w:rsidR="00413F20" w:rsidRPr="00D27AF4" w:rsidRDefault="00413F20">
      <w:r w:rsidRPr="00D27AF4">
        <w:continuationSeparator/>
      </w:r>
    </w:p>
  </w:footnote>
  <w:footnote w:id="1">
    <w:p w:rsidR="00352BDC" w:rsidRPr="00D27AF4" w:rsidRDefault="00352BDC" w:rsidP="00D27AF4">
      <w:pPr>
        <w:pStyle w:val="FootnoteText"/>
        <w:ind w:left="567" w:hanging="567"/>
        <w:rPr>
          <w:sz w:val="24"/>
          <w:lang w:val="es-ES_tradnl"/>
        </w:rPr>
      </w:pPr>
      <w:r w:rsidRPr="00D27AF4">
        <w:rPr>
          <w:rStyle w:val="FootnoteReference"/>
          <w:sz w:val="24"/>
          <w:lang w:val="es-ES_tradnl"/>
        </w:rPr>
        <w:footnoteRef/>
      </w:r>
      <w:r w:rsidR="00D27AF4" w:rsidRPr="00D27AF4">
        <w:rPr>
          <w:sz w:val="24"/>
          <w:lang w:val="es-ES_tradnl"/>
        </w:rPr>
        <w:t xml:space="preserve"> </w:t>
      </w:r>
      <w:r w:rsidR="00D27AF4" w:rsidRPr="00D27AF4">
        <w:rPr>
          <w:sz w:val="24"/>
          <w:lang w:val="es-ES_tradnl"/>
        </w:rPr>
        <w:tab/>
      </w:r>
      <w:r w:rsidRPr="00D27AF4">
        <w:rPr>
          <w:sz w:val="24"/>
          <w:lang w:val="es-ES_tradnl"/>
        </w:rPr>
        <w:t>DO C, C/2024/2482, 23.4.2024, ELI: </w:t>
      </w:r>
      <w:hyperlink r:id="rId1" w:tgtFrame="_blank" w:tooltip="Da acceso a este documento a través de su ELI URI." w:history="1">
        <w:r w:rsidRPr="00D27AF4">
          <w:rPr>
            <w:rStyle w:val="Hyperlink"/>
            <w:sz w:val="24"/>
            <w:lang w:val="es-ES_tradnl"/>
          </w:rPr>
          <w:t>http://data.europa.eu/eli/C/2024/2482/oj</w:t>
        </w:r>
      </w:hyperlink>
      <w:r w:rsidRPr="00D27AF4">
        <w:rPr>
          <w:sz w:val="24"/>
          <w:lang w:val="es-ES_tradnl"/>
        </w:rPr>
        <w:t>.</w:t>
      </w:r>
    </w:p>
  </w:footnote>
  <w:footnote w:id="2">
    <w:p w:rsidR="00352BDC" w:rsidRPr="00D27AF4" w:rsidRDefault="00352BDC" w:rsidP="00D27AF4">
      <w:pPr>
        <w:pStyle w:val="FootnoteText"/>
        <w:ind w:left="567" w:hanging="567"/>
        <w:rPr>
          <w:sz w:val="24"/>
          <w:lang w:val="es-ES_tradnl"/>
        </w:rPr>
      </w:pPr>
      <w:r w:rsidRPr="00D27AF4">
        <w:rPr>
          <w:rStyle w:val="FootnoteReference"/>
          <w:sz w:val="24"/>
          <w:lang w:val="es-ES_tradnl"/>
        </w:rPr>
        <w:footnoteRef/>
      </w:r>
      <w:r w:rsidR="00D27AF4" w:rsidRPr="00D27AF4">
        <w:rPr>
          <w:sz w:val="24"/>
          <w:lang w:val="es-ES_tradnl"/>
        </w:rPr>
        <w:t xml:space="preserve"> </w:t>
      </w:r>
      <w:r w:rsidR="00D27AF4" w:rsidRPr="00D27AF4">
        <w:rPr>
          <w:sz w:val="24"/>
          <w:lang w:val="es-ES_tradnl"/>
        </w:rPr>
        <w:tab/>
      </w:r>
      <w:r w:rsidRPr="00D27AF4">
        <w:rPr>
          <w:sz w:val="24"/>
          <w:lang w:val="es-ES_tradnl"/>
        </w:rPr>
        <w:t>Textos Aprobados, 13.3.2024, P9_</w:t>
      </w:r>
      <w:proofErr w:type="gramStart"/>
      <w:r w:rsidRPr="00D27AF4">
        <w:rPr>
          <w:sz w:val="24"/>
          <w:lang w:val="es-ES_tradnl"/>
        </w:rPr>
        <w:t>TA(</w:t>
      </w:r>
      <w:proofErr w:type="gramEnd"/>
      <w:r w:rsidRPr="00D27AF4">
        <w:rPr>
          <w:sz w:val="24"/>
          <w:lang w:val="es-ES_tradnl"/>
        </w:rPr>
        <w:t>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27AF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ES"/>
    <w:docVar w:name="dvnumam" w:val="0"/>
    <w:docVar w:name="dvpe" w:val="766.590"/>
    <w:docVar w:name="dvrapporteur" w:val="Ponente: "/>
    <w:docVar w:name="dvstar" w:val="***II"/>
    <w:docVar w:name="dvtitre" w:val="Resolución legislativa del Parlamento Europeo, de 17 de diciembre de 2024, sobre la Posición del Consejo en primera lectura con vistas a la adopción del Reglamento del Parlamento Europeo y del Consejo por el que se deroga el Reglamento (UE) n.º 524/2013, y se modifican los Reglamentos (UE) 2017/2394 y (UE) 2018/1724 en lo que respecta a la supresión de la plataforma europea de resolución de litigios en línea(14152/1/2024 – C10-0199/2024 – 2023/0375(COD))"/>
  </w:docVars>
  <w:rsids>
    <w:rsidRoot w:val="00413F2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52BDC"/>
    <w:rsid w:val="00355E07"/>
    <w:rsid w:val="00361C00"/>
    <w:rsid w:val="00395FA1"/>
    <w:rsid w:val="003E15D4"/>
    <w:rsid w:val="00411CCE"/>
    <w:rsid w:val="00413F20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20C9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7D47"/>
    <w:rsid w:val="00B12E95"/>
    <w:rsid w:val="00B22876"/>
    <w:rsid w:val="00B558F0"/>
    <w:rsid w:val="00BD48FE"/>
    <w:rsid w:val="00BD7BD8"/>
    <w:rsid w:val="00BE47B8"/>
    <w:rsid w:val="00BE6ADC"/>
    <w:rsid w:val="00C05BFE"/>
    <w:rsid w:val="00C23CD4"/>
    <w:rsid w:val="00C61C0C"/>
    <w:rsid w:val="00C941CB"/>
    <w:rsid w:val="00CC2357"/>
    <w:rsid w:val="00CF071A"/>
    <w:rsid w:val="00D058B8"/>
    <w:rsid w:val="00D27AF4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07A83"/>
    <w:rsid w:val="00F149E9"/>
    <w:rsid w:val="00F5134D"/>
    <w:rsid w:val="00F74202"/>
    <w:rsid w:val="00F87713"/>
    <w:rsid w:val="00FB4360"/>
    <w:rsid w:val="00FC504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78035-F9ED-4559-8967-171939F4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52BDC"/>
    <w:pPr>
      <w:spacing w:before="480" w:after="240"/>
    </w:pPr>
  </w:style>
  <w:style w:type="paragraph" w:customStyle="1" w:styleId="NormalBold">
    <w:name w:val="NormalBold"/>
    <w:basedOn w:val="Normal"/>
    <w:rsid w:val="00352BDC"/>
    <w:rPr>
      <w:b/>
    </w:rPr>
  </w:style>
  <w:style w:type="paragraph" w:customStyle="1" w:styleId="NormalHanging12a">
    <w:name w:val="NormalHanging12a"/>
    <w:basedOn w:val="Normal"/>
    <w:rsid w:val="00352BDC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352BD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F07A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A83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23C7-F7D2-426A-98E9-D9C7D65B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Rodríguez Fernán</cp:lastModifiedBy>
  <cp:revision>2</cp:revision>
  <cp:lastPrinted>2004-11-19T15:42:00Z</cp:lastPrinted>
  <dcterms:created xsi:type="dcterms:W3CDTF">2024-12-17T14:12:00Z</dcterms:created>
  <dcterms:modified xsi:type="dcterms:W3CDTF">2024-12-17T14:12:00Z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