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93E01" w14:paraId="7FF70D8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4C41175" w14:textId="77777777" w:rsidR="00751A4A" w:rsidRPr="00E93E01" w:rsidRDefault="00527077" w:rsidP="0010095E">
            <w:pPr>
              <w:pStyle w:val="EPName"/>
            </w:pPr>
            <w:bookmarkStart w:id="0" w:name="_GoBack"/>
            <w:bookmarkEnd w:id="0"/>
            <w:r w:rsidRPr="00E93E01">
              <w:t>Европейски</w:t>
            </w:r>
            <w:r w:rsidR="00A248C7" w:rsidRPr="00E93E01">
              <w:t xml:space="preserve"> парламент</w:t>
            </w:r>
          </w:p>
          <w:p w14:paraId="10DE74E5" w14:textId="77777777" w:rsidR="00751A4A" w:rsidRPr="00E93E0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93E01">
              <w:t>2024</w:t>
            </w:r>
            <w:r w:rsidR="00527077">
              <w:t> – </w:t>
            </w:r>
            <w:r w:rsidR="00817416" w:rsidRPr="00E93E01">
              <w:t>202</w:t>
            </w:r>
            <w:r w:rsidRPr="00E93E01">
              <w:t>9</w:t>
            </w:r>
          </w:p>
        </w:tc>
        <w:tc>
          <w:tcPr>
            <w:tcW w:w="2268" w:type="dxa"/>
            <w:shd w:val="clear" w:color="auto" w:fill="auto"/>
          </w:tcPr>
          <w:p w14:paraId="4137424B" w14:textId="77777777" w:rsidR="00751A4A" w:rsidRPr="00E93E01" w:rsidRDefault="00187494" w:rsidP="0010095E">
            <w:pPr>
              <w:pStyle w:val="EPLogo"/>
            </w:pPr>
            <w:r w:rsidRPr="00E93E01">
              <w:rPr>
                <w:noProof/>
                <w:lang w:val="en-GB"/>
              </w:rPr>
              <w:drawing>
                <wp:inline distT="0" distB="0" distL="0" distR="0" wp14:anchorId="7E94CED5" wp14:editId="2DCFB0B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030BE" w14:textId="77777777" w:rsidR="00D058B8" w:rsidRPr="00E93E01" w:rsidRDefault="00D058B8" w:rsidP="004C5D52">
      <w:pPr>
        <w:pStyle w:val="LineTop"/>
      </w:pPr>
    </w:p>
    <w:p w14:paraId="24EAC45D" w14:textId="77777777" w:rsidR="00680577" w:rsidRPr="00E93E01" w:rsidRDefault="00A248C7" w:rsidP="00680577">
      <w:pPr>
        <w:pStyle w:val="EPBodyTA1"/>
      </w:pPr>
      <w:r w:rsidRPr="00E93E01">
        <w:t>ПРИЕТИ ТЕКСТОВЕ</w:t>
      </w:r>
    </w:p>
    <w:p w14:paraId="5D7BE75E" w14:textId="77777777" w:rsidR="00D058B8" w:rsidRPr="00E93E01" w:rsidRDefault="00D058B8" w:rsidP="00D058B8">
      <w:pPr>
        <w:pStyle w:val="LineBottom"/>
      </w:pPr>
    </w:p>
    <w:p w14:paraId="7567FB34" w14:textId="20AC9A93" w:rsidR="00A248C7" w:rsidRPr="00E93E01" w:rsidRDefault="00A248C7" w:rsidP="00A248C7">
      <w:pPr>
        <w:pStyle w:val="ATHeading1"/>
      </w:pPr>
      <w:bookmarkStart w:id="1" w:name="TANumber"/>
      <w:r w:rsidRPr="00E93E01">
        <w:t>P10_TA(2024)00</w:t>
      </w:r>
      <w:r w:rsidR="002F5868">
        <w:rPr>
          <w:lang w:val="en-GB"/>
        </w:rPr>
        <w:t>57</w:t>
      </w:r>
      <w:bookmarkEnd w:id="1"/>
    </w:p>
    <w:p w14:paraId="311CF5F9" w14:textId="77777777" w:rsidR="00A248C7" w:rsidRPr="00E93E01" w:rsidRDefault="00A248C7" w:rsidP="00A248C7">
      <w:pPr>
        <w:pStyle w:val="ATHeading2"/>
      </w:pPr>
      <w:bookmarkStart w:id="2" w:name="title"/>
      <w:r w:rsidRPr="00E93E01">
        <w:t>Прекратяване на европейската платформа за ОРС</w:t>
      </w:r>
      <w:bookmarkEnd w:id="2"/>
    </w:p>
    <w:p w14:paraId="3F152381" w14:textId="77777777" w:rsidR="00A248C7" w:rsidRPr="00E93E01" w:rsidRDefault="00A248C7" w:rsidP="00A248C7">
      <w:pPr>
        <w:rPr>
          <w:i/>
          <w:vanish/>
        </w:rPr>
      </w:pPr>
      <w:r w:rsidRPr="00E93E01">
        <w:rPr>
          <w:i/>
        </w:rPr>
        <w:fldChar w:fldCharType="begin"/>
      </w:r>
      <w:r w:rsidRPr="00E93E01">
        <w:rPr>
          <w:i/>
        </w:rPr>
        <w:instrText xml:space="preserve"> TC"(</w:instrText>
      </w:r>
      <w:bookmarkStart w:id="3" w:name="DocNumber"/>
      <w:r w:rsidRPr="00E93E01">
        <w:rPr>
          <w:i/>
        </w:rPr>
        <w:instrText>A10-0028/2024</w:instrText>
      </w:r>
      <w:bookmarkEnd w:id="3"/>
      <w:r w:rsidRPr="00E93E01">
        <w:rPr>
          <w:i/>
        </w:rPr>
        <w:instrText xml:space="preserve"> - Докладчик: Лаура Балярин Сереса)"\l3 \n&gt; \* MERGEFORMAT </w:instrText>
      </w:r>
      <w:r w:rsidRPr="00E93E01">
        <w:rPr>
          <w:i/>
        </w:rPr>
        <w:fldChar w:fldCharType="end"/>
      </w:r>
    </w:p>
    <w:p w14:paraId="28FFE1BC" w14:textId="77777777" w:rsidR="00A248C7" w:rsidRPr="00E93E01" w:rsidRDefault="00A248C7" w:rsidP="00A248C7">
      <w:pPr>
        <w:rPr>
          <w:vanish/>
        </w:rPr>
      </w:pPr>
      <w:bookmarkStart w:id="4" w:name="Commission"/>
      <w:r w:rsidRPr="00E93E01">
        <w:rPr>
          <w:vanish/>
        </w:rPr>
        <w:t>Комисия по вътрешния пазар и защита на потребителите</w:t>
      </w:r>
      <w:bookmarkEnd w:id="4"/>
    </w:p>
    <w:p w14:paraId="7B83A2EA" w14:textId="77777777" w:rsidR="00A248C7" w:rsidRPr="00E93E01" w:rsidRDefault="00A248C7" w:rsidP="00A248C7">
      <w:pPr>
        <w:rPr>
          <w:vanish/>
        </w:rPr>
      </w:pPr>
      <w:bookmarkStart w:id="5" w:name="PE"/>
      <w:r w:rsidRPr="00E93E01">
        <w:rPr>
          <w:vanish/>
        </w:rPr>
        <w:t>PE766.590</w:t>
      </w:r>
      <w:bookmarkEnd w:id="5"/>
    </w:p>
    <w:p w14:paraId="040DDF00" w14:textId="267CE533" w:rsidR="00A248C7" w:rsidRPr="00E93E01" w:rsidRDefault="00A248C7" w:rsidP="00A248C7">
      <w:pPr>
        <w:pStyle w:val="ATHeading3"/>
      </w:pPr>
      <w:bookmarkStart w:id="6" w:name="Sujet"/>
      <w:r w:rsidRPr="00E93E01">
        <w:t xml:space="preserve">Законодателна резолюция на Европейския парламент от </w:t>
      </w:r>
      <w:r w:rsidR="00C1561C">
        <w:rPr>
          <w:lang w:val="en-GB"/>
        </w:rPr>
        <w:t>17</w:t>
      </w:r>
      <w:r w:rsidRPr="00E93E01">
        <w:t xml:space="preserve"> </w:t>
      </w:r>
      <w:r w:rsidR="00527077">
        <w:t xml:space="preserve">декември </w:t>
      </w:r>
      <w:r w:rsidRPr="00E93E01">
        <w:t>2024 г. относно позицията на Съвета на първо четене с оглед на приемането на регламент на Европейския парламент и на Съвета за отмяна на Регламент (ЕС) № 524/2013 и за изменение на регламенти (ЕС) 2017/2394 и (ЕС) 2018/1724 по отношение на прекратяването на европейската платформа за онлайн решаване на спорове</w:t>
      </w:r>
      <w:bookmarkEnd w:id="6"/>
      <w:r w:rsidRPr="00E93E01">
        <w:t xml:space="preserve"> </w:t>
      </w:r>
      <w:bookmarkStart w:id="7" w:name="References"/>
      <w:r w:rsidRPr="00E93E01">
        <w:t>(14152/1/2024 – C10-0199/2024 – 2023/0375(COD))</w:t>
      </w:r>
      <w:bookmarkEnd w:id="7"/>
    </w:p>
    <w:p w14:paraId="2330BD5F" w14:textId="77777777" w:rsidR="00A248C7" w:rsidRPr="00E93E01" w:rsidRDefault="00A248C7" w:rsidP="00A248C7"/>
    <w:p w14:paraId="1FDDAC19" w14:textId="77777777" w:rsidR="00E8473D" w:rsidRPr="00E93E01" w:rsidRDefault="00E8473D" w:rsidP="00E8473D">
      <w:pPr>
        <w:pStyle w:val="NormalBold"/>
      </w:pPr>
      <w:bookmarkStart w:id="8" w:name="TextBodyBegin"/>
      <w:bookmarkEnd w:id="8"/>
      <w:r w:rsidRPr="00E93E01">
        <w:t>(Обикновена законодателна процедура: второ четене)</w:t>
      </w:r>
    </w:p>
    <w:p w14:paraId="161FF29B" w14:textId="77777777" w:rsidR="00E8473D" w:rsidRPr="00E93E01" w:rsidRDefault="00E8473D" w:rsidP="00E8473D">
      <w:pPr>
        <w:pStyle w:val="EPComma"/>
      </w:pPr>
      <w:r w:rsidRPr="00E93E01">
        <w:rPr>
          <w:i/>
        </w:rPr>
        <w:t>Европейският парламент</w:t>
      </w:r>
      <w:r w:rsidRPr="00E93E01">
        <w:t>,</w:t>
      </w:r>
    </w:p>
    <w:p w14:paraId="62AAEEA3" w14:textId="77777777" w:rsidR="00E8473D" w:rsidRPr="00E93E01" w:rsidRDefault="00E8473D" w:rsidP="00E8473D">
      <w:pPr>
        <w:pStyle w:val="NormalHanging12a"/>
      </w:pPr>
      <w:r w:rsidRPr="00E93E01">
        <w:t>–</w:t>
      </w:r>
      <w:r w:rsidRPr="00E93E01">
        <w:tab/>
        <w:t>като взе предвид позицията на Съвета на първо четене (14152/1/2024 – C10</w:t>
      </w:r>
      <w:r w:rsidRPr="00E93E01">
        <w:noBreakHyphen/>
        <w:t>0199/2024),</w:t>
      </w:r>
    </w:p>
    <w:p w14:paraId="5291C43F" w14:textId="77777777" w:rsidR="00E8473D" w:rsidRPr="00E93E01" w:rsidRDefault="00E8473D" w:rsidP="00E8473D">
      <w:pPr>
        <w:pStyle w:val="NormalHanging12a"/>
      </w:pPr>
      <w:r w:rsidRPr="00E93E01">
        <w:t>–</w:t>
      </w:r>
      <w:r w:rsidRPr="00E93E01">
        <w:tab/>
        <w:t>като взе предвид становището на Европейския икономически и социален комитет от 14 февруари 2024 г.</w:t>
      </w:r>
      <w:r w:rsidRPr="00E93E01">
        <w:rPr>
          <w:rStyle w:val="FootnoteReference"/>
        </w:rPr>
        <w:footnoteReference w:id="1"/>
      </w:r>
      <w:r w:rsidRPr="00E93E01">
        <w:t xml:space="preserve"> ,</w:t>
      </w:r>
    </w:p>
    <w:p w14:paraId="3D228758" w14:textId="0DA136C3" w:rsidR="00E8473D" w:rsidRPr="00E93E01" w:rsidRDefault="00E8473D" w:rsidP="00527077">
      <w:pPr>
        <w:pStyle w:val="NormalHanging12a"/>
      </w:pPr>
      <w:r w:rsidRPr="00E93E01">
        <w:t>–</w:t>
      </w:r>
      <w:r w:rsidRPr="00E93E01">
        <w:tab/>
        <w:t>като взе предвид позицията си на първо четене</w:t>
      </w:r>
      <w:r w:rsidRPr="00E93E01">
        <w:rPr>
          <w:rStyle w:val="FootnoteReference"/>
        </w:rPr>
        <w:footnoteReference w:id="2"/>
      </w:r>
      <w:r w:rsidRPr="00E93E01">
        <w:t xml:space="preserve"> относно предложението на Комисията до </w:t>
      </w:r>
      <w:r w:rsidR="00527077">
        <w:t>Парламента</w:t>
      </w:r>
      <w:r w:rsidRPr="00E93E01">
        <w:t xml:space="preserve"> и до Съвета (COM(2023)0647),</w:t>
      </w:r>
    </w:p>
    <w:p w14:paraId="70AF085E" w14:textId="77777777" w:rsidR="00E8473D" w:rsidRPr="00E93E01" w:rsidRDefault="00E8473D" w:rsidP="00E8473D">
      <w:pPr>
        <w:pStyle w:val="NormalHanging12a"/>
      </w:pPr>
      <w:r w:rsidRPr="00E93E01">
        <w:t>–</w:t>
      </w:r>
      <w:r w:rsidRPr="00E93E01">
        <w:tab/>
        <w:t>като взе предвид член 294, параграф 7 от Договора за функционирането на Европейския съюз,</w:t>
      </w:r>
    </w:p>
    <w:p w14:paraId="05E0F058" w14:textId="77777777" w:rsidR="00E8473D" w:rsidRPr="00E93E01" w:rsidRDefault="00E8473D" w:rsidP="00E8473D">
      <w:pPr>
        <w:pStyle w:val="NormalHanging12a"/>
      </w:pPr>
      <w:r w:rsidRPr="00E93E01">
        <w:t>–</w:t>
      </w:r>
      <w:r w:rsidRPr="00E93E01">
        <w:tab/>
        <w:t>като взе предвид член 68 от своя Правилник за дейността,</w:t>
      </w:r>
    </w:p>
    <w:p w14:paraId="21710C8E" w14:textId="77777777" w:rsidR="00E8473D" w:rsidRPr="00E93E01" w:rsidRDefault="00E8473D" w:rsidP="00E8473D">
      <w:pPr>
        <w:pStyle w:val="NormalHanging12a"/>
      </w:pPr>
      <w:r w:rsidRPr="00E93E01">
        <w:t>–</w:t>
      </w:r>
      <w:r w:rsidRPr="00E93E01">
        <w:tab/>
        <w:t>като взе предвид препоръката за второ четене на комисията по вътрешния пазар и защита на потребителите (A10-0028/2024),</w:t>
      </w:r>
    </w:p>
    <w:p w14:paraId="08FB59FD" w14:textId="77777777" w:rsidR="00E8473D" w:rsidRPr="00E93E01" w:rsidRDefault="00E8473D" w:rsidP="00E8473D">
      <w:pPr>
        <w:pStyle w:val="NormalHanging12a"/>
      </w:pPr>
      <w:r w:rsidRPr="00E93E01">
        <w:t>1.</w:t>
      </w:r>
      <w:r w:rsidRPr="00E93E01">
        <w:tab/>
        <w:t>одобрява позицията на Съвета на първо четене;</w:t>
      </w:r>
    </w:p>
    <w:p w14:paraId="2DB7ED71" w14:textId="77777777" w:rsidR="00E8473D" w:rsidRPr="00E93E01" w:rsidRDefault="00E8473D" w:rsidP="00E8473D">
      <w:pPr>
        <w:pStyle w:val="NormalHanging12a"/>
      </w:pPr>
      <w:r w:rsidRPr="00E93E01">
        <w:lastRenderedPageBreak/>
        <w:t>2.</w:t>
      </w:r>
      <w:r w:rsidRPr="00E93E01">
        <w:tab/>
        <w:t>констатира, че актът е приет в съответствие с позицията на Съвета;</w:t>
      </w:r>
    </w:p>
    <w:p w14:paraId="041CDA2D" w14:textId="77777777" w:rsidR="00E8473D" w:rsidRPr="00E93E01" w:rsidRDefault="00E8473D" w:rsidP="00E8473D">
      <w:pPr>
        <w:pStyle w:val="NormalHanging12a"/>
      </w:pPr>
      <w:r w:rsidRPr="00E93E01">
        <w:t>3.</w:t>
      </w:r>
      <w:r w:rsidRPr="00E93E01">
        <w:tab/>
        <w:t>възлага на своя председател да подпише акта заедно с председателя на Съвета в съответствие с член 297, параграф 1 от Договора за функционирането на Европейския съюз;</w:t>
      </w:r>
    </w:p>
    <w:p w14:paraId="61EAA6D2" w14:textId="77777777" w:rsidR="00E8473D" w:rsidRPr="00E93E01" w:rsidRDefault="00E8473D" w:rsidP="00E8473D">
      <w:pPr>
        <w:pStyle w:val="NormalHanging12a"/>
      </w:pPr>
      <w:r w:rsidRPr="00E93E01">
        <w:t>4.</w:t>
      </w:r>
      <w:r w:rsidRPr="00E93E01">
        <w:tab/>
        <w:t xml:space="preserve">възлага на своя генерален секретар да подпише акта, след като е направена проверка за надлежното изпълнение на всички процедури, и съвместно с генералния секретар на Съвета да пристъпи към публикуването му в </w:t>
      </w:r>
      <w:r w:rsidRPr="00E93E01">
        <w:rPr>
          <w:i/>
        </w:rPr>
        <w:t>Официален вестник на Европейския съюз</w:t>
      </w:r>
      <w:r w:rsidRPr="00E93E01">
        <w:t>;</w:t>
      </w:r>
    </w:p>
    <w:p w14:paraId="020EA228" w14:textId="77777777" w:rsidR="00E93E01" w:rsidRPr="00E93E01" w:rsidRDefault="00E8473D" w:rsidP="00E93E01">
      <w:pPr>
        <w:pStyle w:val="NormalHanging12a"/>
      </w:pPr>
      <w:r w:rsidRPr="00E93E01">
        <w:t>5.</w:t>
      </w:r>
      <w:r w:rsidRPr="00E93E01">
        <w:tab/>
        <w:t>възлага на своя председател да предаде позицията на Парламента съответно на Съвета, на Комисията и на националните парламенти.</w:t>
      </w:r>
    </w:p>
    <w:p w14:paraId="066F802C" w14:textId="77777777" w:rsidR="00E365E1" w:rsidRPr="00E93E01" w:rsidRDefault="00E365E1" w:rsidP="00E8473D"/>
    <w:sectPr w:rsidR="00E365E1" w:rsidRPr="00E93E01" w:rsidSect="00E93E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B1FA3" w14:textId="77777777" w:rsidR="00A248C7" w:rsidRPr="00E93E01" w:rsidRDefault="00A248C7">
      <w:r w:rsidRPr="00E93E01">
        <w:separator/>
      </w:r>
    </w:p>
  </w:endnote>
  <w:endnote w:type="continuationSeparator" w:id="0">
    <w:p w14:paraId="36D3EDB8" w14:textId="77777777" w:rsidR="00A248C7" w:rsidRPr="00E93E01" w:rsidRDefault="00A248C7">
      <w:r w:rsidRPr="00E93E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F01A" w14:textId="77777777" w:rsidR="00064002" w:rsidRPr="00E93E0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8BF9D" w14:textId="77777777" w:rsidR="00064002" w:rsidRPr="00E93E0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2FEAD" w14:textId="77777777" w:rsidR="00064002" w:rsidRPr="00E93E0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3B06F" w14:textId="77777777" w:rsidR="00A248C7" w:rsidRPr="00E93E01" w:rsidRDefault="00A248C7">
      <w:r w:rsidRPr="00E93E01">
        <w:separator/>
      </w:r>
    </w:p>
  </w:footnote>
  <w:footnote w:type="continuationSeparator" w:id="0">
    <w:p w14:paraId="67E0679A" w14:textId="77777777" w:rsidR="00A248C7" w:rsidRPr="00E93E01" w:rsidRDefault="00A248C7">
      <w:r w:rsidRPr="00E93E01">
        <w:continuationSeparator/>
      </w:r>
    </w:p>
  </w:footnote>
  <w:footnote w:id="1">
    <w:p w14:paraId="0A08CBD4" w14:textId="77777777" w:rsidR="00E8473D" w:rsidRPr="00E93E01" w:rsidRDefault="00E8473D" w:rsidP="00E93E01">
      <w:pPr>
        <w:pStyle w:val="FootnoteText"/>
        <w:ind w:left="567" w:hanging="567"/>
        <w:rPr>
          <w:sz w:val="24"/>
          <w:lang w:val="bg-BG"/>
        </w:rPr>
      </w:pPr>
      <w:r w:rsidRPr="00E93E01">
        <w:rPr>
          <w:rStyle w:val="FootnoteReference"/>
          <w:sz w:val="24"/>
          <w:lang w:val="bg-BG"/>
        </w:rPr>
        <w:footnoteRef/>
      </w:r>
      <w:r w:rsidR="00E93E01" w:rsidRPr="00E93E01">
        <w:rPr>
          <w:sz w:val="24"/>
          <w:lang w:val="bg-BG"/>
        </w:rPr>
        <w:t xml:space="preserve"> </w:t>
      </w:r>
      <w:r w:rsidR="00E93E01" w:rsidRPr="00E93E01">
        <w:rPr>
          <w:sz w:val="24"/>
          <w:lang w:val="bg-BG"/>
        </w:rPr>
        <w:tab/>
      </w:r>
      <w:r w:rsidRPr="00E93E01">
        <w:rPr>
          <w:sz w:val="24"/>
          <w:lang w:val="bg-BG"/>
        </w:rPr>
        <w:t>ОВ C, C/2024/2482, 23.4.2024 г., ELI: </w:t>
      </w:r>
      <w:hyperlink r:id="rId1" w:tgtFrame="_blank" w:tooltip="Предоставя достъп до този документ чрез неговия унифициран идентификатор на ресурс (URI) на европейския идентификатор на законодателството (ELI)." w:history="1">
        <w:r w:rsidRPr="00E93E01">
          <w:rPr>
            <w:rStyle w:val="Hyperlink"/>
            <w:sz w:val="24"/>
            <w:lang w:val="bg-BG"/>
          </w:rPr>
          <w:t>http://data.europa.eu/eli/C/2024/2482/oj</w:t>
        </w:r>
      </w:hyperlink>
      <w:r w:rsidRPr="00E93E01">
        <w:rPr>
          <w:sz w:val="24"/>
          <w:lang w:val="bg-BG"/>
        </w:rPr>
        <w:t>.</w:t>
      </w:r>
    </w:p>
  </w:footnote>
  <w:footnote w:id="2">
    <w:p w14:paraId="0E804B20" w14:textId="77777777" w:rsidR="00E8473D" w:rsidRPr="00E93E01" w:rsidRDefault="00E8473D" w:rsidP="00E93E01">
      <w:pPr>
        <w:pStyle w:val="FootnoteText"/>
        <w:ind w:left="567" w:hanging="567"/>
        <w:rPr>
          <w:sz w:val="24"/>
          <w:lang w:val="bg-BG"/>
        </w:rPr>
      </w:pPr>
      <w:r w:rsidRPr="00E93E01">
        <w:rPr>
          <w:rStyle w:val="FootnoteReference"/>
          <w:sz w:val="24"/>
          <w:lang w:val="bg-BG"/>
        </w:rPr>
        <w:footnoteRef/>
      </w:r>
      <w:r w:rsidR="00E93E01" w:rsidRPr="00E93E01">
        <w:rPr>
          <w:sz w:val="24"/>
          <w:lang w:val="bg-BG"/>
        </w:rPr>
        <w:t xml:space="preserve"> </w:t>
      </w:r>
      <w:r w:rsidR="00E93E01" w:rsidRPr="00E93E01">
        <w:rPr>
          <w:sz w:val="24"/>
          <w:lang w:val="bg-BG"/>
        </w:rPr>
        <w:tab/>
      </w:r>
      <w:r w:rsidRPr="00E93E01">
        <w:rPr>
          <w:sz w:val="24"/>
          <w:lang w:val="bg-BG"/>
        </w:rPr>
        <w:t>Приети текстове, 13.3.2024 г.,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D0E89" w14:textId="77777777" w:rsidR="00064002" w:rsidRPr="00E93E0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5C583" w14:textId="77777777" w:rsidR="00064002" w:rsidRPr="00E93E0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3ED42" w14:textId="77777777" w:rsidR="00064002" w:rsidRPr="00E93E0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BG"/>
    <w:docVar w:name="dvnumam" w:val="0"/>
    <w:docVar w:name="dvpe" w:val="766.590"/>
    <w:docVar w:name="dvrapporteur" w:val="Докладчик: "/>
    <w:docVar w:name="dvstar" w:val="***II"/>
    <w:docVar w:name="dvtitre" w:val="Законодателна резолюция на Европейския парламент от ... 2024 г. относно позицията на Съвета на първо четене с оглед на приемането на регламент на Европейския парламент и на Съвета за отмяна на Регламент (ЕС) № 524/2013 и за изменение на регламенти (ЕС) 2017/2394 и (ЕС) 2018/1724 по отношение на прекратяването на европейската платформа за онлайн решаване на спорове(14152/1/2024 – C10-0199/2024 – 2023/0375(COD))"/>
  </w:docVars>
  <w:rsids>
    <w:rsidRoot w:val="00A248C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586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707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5A17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48C7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1561C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473D"/>
    <w:rsid w:val="00E93E01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CD643"/>
  <w15:chartTrackingRefBased/>
  <w15:docId w15:val="{72CD0197-F488-43C2-941C-9A17DD1A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8473D"/>
    <w:pPr>
      <w:spacing w:before="480" w:after="240"/>
    </w:pPr>
  </w:style>
  <w:style w:type="paragraph" w:customStyle="1" w:styleId="NormalBold">
    <w:name w:val="NormalBold"/>
    <w:basedOn w:val="Normal"/>
    <w:rsid w:val="00E8473D"/>
    <w:rPr>
      <w:b/>
    </w:rPr>
  </w:style>
  <w:style w:type="paragraph" w:customStyle="1" w:styleId="NormalHanging12a">
    <w:name w:val="NormalHanging12a"/>
    <w:basedOn w:val="Normal"/>
    <w:rsid w:val="00E8473D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E8473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5270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7077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rsid w:val="00C15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561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561C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C1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561C"/>
    <w:rPr>
      <w:b/>
      <w:bCs/>
      <w:lang w:val="bg-BG"/>
    </w:rPr>
  </w:style>
  <w:style w:type="character" w:styleId="FollowedHyperlink">
    <w:name w:val="FollowedHyperlink"/>
    <w:basedOn w:val="DefaultParagraphFont"/>
    <w:rsid w:val="00C156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9D44B-9F85-48C6-8C04-C55A7D49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2024-12-17T13:07:00Z</dcterms:created>
  <dcterms:modified xsi:type="dcterms:W3CDTF">2024-12-17T13:07:00Z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