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93294" w:rsidTr="0010095E">
        <w:trPr>
          <w:trHeight w:hRule="exact" w:val="1418"/>
        </w:trPr>
        <w:tc>
          <w:tcPr>
            <w:tcW w:w="6804" w:type="dxa"/>
            <w:shd w:val="clear" w:color="auto" w:fill="auto"/>
            <w:vAlign w:val="center"/>
          </w:tcPr>
          <w:p w:rsidR="00751A4A" w:rsidRPr="00993294" w:rsidRDefault="00F91213" w:rsidP="0010095E">
            <w:pPr>
              <w:pStyle w:val="EPName"/>
            </w:pPr>
            <w:r w:rsidRPr="00993294">
              <w:t>Evropski parlament</w:t>
            </w:r>
          </w:p>
          <w:p w:rsidR="00751A4A" w:rsidRPr="00993294" w:rsidRDefault="00817416" w:rsidP="00756632">
            <w:pPr>
              <w:pStyle w:val="EPTerm"/>
              <w:rPr>
                <w:rStyle w:val="HideTWBExt"/>
                <w:noProof w:val="0"/>
                <w:vanish w:val="0"/>
                <w:color w:val="auto"/>
              </w:rPr>
            </w:pPr>
            <w:r w:rsidRPr="00993294">
              <w:t>2019-2024</w:t>
            </w:r>
          </w:p>
        </w:tc>
        <w:tc>
          <w:tcPr>
            <w:tcW w:w="2268" w:type="dxa"/>
            <w:shd w:val="clear" w:color="auto" w:fill="auto"/>
          </w:tcPr>
          <w:p w:rsidR="00751A4A" w:rsidRPr="00993294" w:rsidRDefault="00187494" w:rsidP="0010095E">
            <w:pPr>
              <w:pStyle w:val="EPLogo"/>
            </w:pPr>
            <w:r w:rsidRPr="0099329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93294" w:rsidRDefault="00D058B8" w:rsidP="004C5D52">
      <w:pPr>
        <w:pStyle w:val="LineTop"/>
      </w:pPr>
    </w:p>
    <w:p w:rsidR="00680577" w:rsidRPr="00993294" w:rsidRDefault="00F91213" w:rsidP="00680577">
      <w:pPr>
        <w:pStyle w:val="EPBodyTA1"/>
      </w:pPr>
      <w:r w:rsidRPr="00993294">
        <w:t>SPREJETA BESEDILA</w:t>
      </w:r>
    </w:p>
    <w:p w:rsidR="00D058B8" w:rsidRPr="00993294" w:rsidRDefault="00D058B8" w:rsidP="00D058B8">
      <w:pPr>
        <w:pStyle w:val="LineBottom"/>
      </w:pPr>
    </w:p>
    <w:p w:rsidR="00F91213" w:rsidRPr="00993294" w:rsidRDefault="00F91213" w:rsidP="00F91213">
      <w:pPr>
        <w:pStyle w:val="ATHeading1"/>
      </w:pPr>
      <w:bookmarkStart w:id="0" w:name="TANumber"/>
      <w:r w:rsidRPr="00993294">
        <w:t>P9_TA(2024)</w:t>
      </w:r>
      <w:bookmarkEnd w:id="0"/>
      <w:r w:rsidR="003723E9">
        <w:t>0152</w:t>
      </w:r>
    </w:p>
    <w:p w:rsidR="00F91213" w:rsidRPr="00993294" w:rsidRDefault="00B6564A" w:rsidP="00F91213">
      <w:pPr>
        <w:pStyle w:val="ATHeading2"/>
      </w:pPr>
      <w:bookmarkStart w:id="1" w:name="title"/>
      <w:r w:rsidRPr="00B6564A">
        <w:t>Sprememba Uredbe (ES) št. 223/2009 o evropski statistiki</w:t>
      </w:r>
      <w:bookmarkEnd w:id="1"/>
    </w:p>
    <w:p w:rsidR="00F91213" w:rsidRPr="00993294" w:rsidRDefault="00F91213" w:rsidP="00F91213">
      <w:pPr>
        <w:rPr>
          <w:i/>
          <w:vanish/>
        </w:rPr>
      </w:pPr>
      <w:r w:rsidRPr="00993294">
        <w:rPr>
          <w:i/>
        </w:rPr>
        <w:fldChar w:fldCharType="begin"/>
      </w:r>
      <w:r w:rsidRPr="00993294">
        <w:rPr>
          <w:i/>
        </w:rPr>
        <w:instrText xml:space="preserve"> TC"(</w:instrText>
      </w:r>
      <w:bookmarkStart w:id="2" w:name="DocNumber"/>
      <w:r w:rsidRPr="00993294">
        <w:rPr>
          <w:i/>
        </w:rPr>
        <w:instrText>A9-0386/2023</w:instrText>
      </w:r>
      <w:bookmarkEnd w:id="2"/>
      <w:r w:rsidRPr="00993294">
        <w:rPr>
          <w:i/>
        </w:rPr>
        <w:instrText xml:space="preserve"> - Poročevalec: Johan Van Overtveldt)"\l3 \n&gt; \* MERGEFORMAT </w:instrText>
      </w:r>
      <w:r w:rsidRPr="00993294">
        <w:rPr>
          <w:i/>
        </w:rPr>
        <w:fldChar w:fldCharType="end"/>
      </w:r>
    </w:p>
    <w:p w:rsidR="00F91213" w:rsidRPr="00993294" w:rsidRDefault="00F91213" w:rsidP="00F91213">
      <w:pPr>
        <w:rPr>
          <w:vanish/>
        </w:rPr>
      </w:pPr>
      <w:bookmarkStart w:id="3" w:name="Commission"/>
      <w:r w:rsidRPr="00993294">
        <w:rPr>
          <w:vanish/>
        </w:rPr>
        <w:t>Odbor za ekonomske in monetarne zadeve</w:t>
      </w:r>
      <w:bookmarkEnd w:id="3"/>
    </w:p>
    <w:p w:rsidR="00F91213" w:rsidRPr="00993294" w:rsidRDefault="00F91213" w:rsidP="00F91213">
      <w:pPr>
        <w:rPr>
          <w:vanish/>
        </w:rPr>
      </w:pPr>
      <w:bookmarkStart w:id="4" w:name="PE"/>
      <w:r w:rsidRPr="00993294">
        <w:rPr>
          <w:vanish/>
        </w:rPr>
        <w:t>PE754.703</w:t>
      </w:r>
      <w:bookmarkEnd w:id="4"/>
    </w:p>
    <w:p w:rsidR="00F91213" w:rsidRPr="00993294" w:rsidRDefault="00F91213" w:rsidP="00F91213">
      <w:pPr>
        <w:pStyle w:val="ATHeading3"/>
      </w:pPr>
      <w:bookmarkStart w:id="5" w:name="Sujet"/>
      <w:r w:rsidRPr="00993294">
        <w:t xml:space="preserve">Zakonodajna resolucija Evropskega parlamenta z dne </w:t>
      </w:r>
      <w:r w:rsidR="00B6564A">
        <w:t xml:space="preserve">13. </w:t>
      </w:r>
      <w:r w:rsidR="00E575AB">
        <w:t>marca</w:t>
      </w:r>
      <w:r w:rsidRPr="00993294">
        <w:t xml:space="preserve"> 2024 o predlogu uredbe Evropskega parlamenta in Sveta o spremembi Uredbe (ES) št. 223/2009 o evropski statistiki</w:t>
      </w:r>
      <w:bookmarkEnd w:id="5"/>
      <w:r w:rsidRPr="00993294">
        <w:t xml:space="preserve"> </w:t>
      </w:r>
      <w:bookmarkStart w:id="6" w:name="References"/>
      <w:r w:rsidRPr="00993294">
        <w:t>(COM(2023)0402 – C9-0246/2023 – 2023/0237(COD))</w:t>
      </w:r>
      <w:bookmarkEnd w:id="6"/>
    </w:p>
    <w:p w:rsidR="00026B17" w:rsidRPr="00993294" w:rsidRDefault="00026B17" w:rsidP="00026B17">
      <w:pPr>
        <w:pStyle w:val="NormalBold"/>
      </w:pPr>
      <w:bookmarkStart w:id="7" w:name="TextBodyBegin"/>
      <w:bookmarkEnd w:id="7"/>
      <w:r w:rsidRPr="00993294">
        <w:t>(Redni zakonodajni postopek: prva obravnava)</w:t>
      </w:r>
    </w:p>
    <w:p w:rsidR="00026B17" w:rsidRPr="00993294" w:rsidRDefault="00026B17" w:rsidP="00026B17">
      <w:pPr>
        <w:pStyle w:val="EPComma"/>
      </w:pPr>
      <w:r w:rsidRPr="00993294">
        <w:rPr>
          <w:i/>
        </w:rPr>
        <w:t>Evropski parlament</w:t>
      </w:r>
      <w:r w:rsidRPr="00993294">
        <w:t>,</w:t>
      </w:r>
    </w:p>
    <w:p w:rsidR="00026B17" w:rsidRPr="00993294" w:rsidRDefault="00026B17" w:rsidP="00026B17">
      <w:pPr>
        <w:pStyle w:val="NormalHanging12a"/>
      </w:pPr>
      <w:r w:rsidRPr="00993294">
        <w:t>–</w:t>
      </w:r>
      <w:r w:rsidRPr="00993294">
        <w:tab/>
        <w:t>ob upoštevanju predloga Komisije Evropskemu parlamentu in Svetu (COM(2023)0402),</w:t>
      </w:r>
    </w:p>
    <w:p w:rsidR="00026B17" w:rsidRPr="00993294" w:rsidRDefault="00026B17" w:rsidP="00026B17">
      <w:pPr>
        <w:pStyle w:val="NormalHanging12a"/>
      </w:pPr>
      <w:r w:rsidRPr="00993294">
        <w:t>–</w:t>
      </w:r>
      <w:r w:rsidRPr="00993294">
        <w:tab/>
        <w:t>ob upoštevanju člena 294(2) in člena 338(1) Pogodbe o delovanju Evropske unije, na podlagi katerih je Komisija podala predlog Parlamentu (C9</w:t>
      </w:r>
      <w:r w:rsidR="00B6564A">
        <w:t>-</w:t>
      </w:r>
      <w:r w:rsidRPr="00993294">
        <w:t>0246/2023),</w:t>
      </w:r>
    </w:p>
    <w:p w:rsidR="00026B17" w:rsidRPr="00993294" w:rsidRDefault="00026B17" w:rsidP="00026B17">
      <w:pPr>
        <w:pStyle w:val="NormalHanging12a"/>
      </w:pPr>
      <w:r w:rsidRPr="00993294">
        <w:t>–</w:t>
      </w:r>
      <w:r w:rsidRPr="00993294">
        <w:tab/>
        <w:t>ob upoštevanju člena 294(3) Pogodbe o delovanju Evropske unije,</w:t>
      </w:r>
    </w:p>
    <w:p w:rsidR="00026B17" w:rsidRPr="00993294" w:rsidRDefault="00026B17" w:rsidP="00026B17">
      <w:pPr>
        <w:pStyle w:val="NormalHanging12a"/>
      </w:pPr>
      <w:r w:rsidRPr="00993294">
        <w:t>–</w:t>
      </w:r>
      <w:r w:rsidRPr="00993294">
        <w:tab/>
        <w:t>ob upoštevanju mnenja Evropske centralne banke z dne 28. septembra 2023</w:t>
      </w:r>
      <w:r w:rsidRPr="00993294">
        <w:rPr>
          <w:rStyle w:val="FootnoteReference"/>
        </w:rPr>
        <w:footnoteReference w:id="1"/>
      </w:r>
      <w:r w:rsidRPr="00993294">
        <w:t>,</w:t>
      </w:r>
    </w:p>
    <w:p w:rsidR="00A6635D" w:rsidRDefault="00A6635D" w:rsidP="00026B17">
      <w:pPr>
        <w:pStyle w:val="NormalHanging12a"/>
      </w:pPr>
      <w:r w:rsidRPr="000522E3">
        <w:t>–</w:t>
      </w:r>
      <w:r w:rsidRPr="000522E3">
        <w:tab/>
      </w:r>
      <w:r w:rsidRPr="00AA0394">
        <w:rPr>
          <w:noProof/>
          <w:szCs w:val="24"/>
        </w:rPr>
        <w:t xml:space="preserve">ob upoštevanju začasnega dogovora, ki ga je odobril pristojni odbor </w:t>
      </w:r>
      <w:r>
        <w:rPr>
          <w:noProof/>
          <w:szCs w:val="24"/>
        </w:rPr>
        <w:t>na podlagi</w:t>
      </w:r>
      <w:r w:rsidRPr="00AA0394">
        <w:rPr>
          <w:noProof/>
          <w:szCs w:val="24"/>
        </w:rPr>
        <w:t xml:space="preserve"> člen</w:t>
      </w:r>
      <w:r>
        <w:rPr>
          <w:noProof/>
          <w:szCs w:val="24"/>
        </w:rPr>
        <w:t>a</w:t>
      </w:r>
      <w:r w:rsidRPr="00AA0394">
        <w:rPr>
          <w:noProof/>
          <w:szCs w:val="24"/>
        </w:rPr>
        <w:t xml:space="preserve"> 74(4) Poslovnika, in zaveze predstavnika Sveta v pismu z </w:t>
      </w:r>
      <w:r w:rsidRPr="00C27739">
        <w:rPr>
          <w:noProof/>
          <w:szCs w:val="24"/>
        </w:rPr>
        <w:t xml:space="preserve">dne 21. februarja 2024, da bo </w:t>
      </w:r>
      <w:r w:rsidRPr="00AA0394">
        <w:rPr>
          <w:noProof/>
          <w:szCs w:val="24"/>
        </w:rPr>
        <w:t>odobril stališče Evropskega parlamenta v skladu s členom 294(4) Pogodbe o delovanju Evropske unije,</w:t>
      </w:r>
    </w:p>
    <w:p w:rsidR="00026B17" w:rsidRPr="00993294" w:rsidRDefault="00026B17" w:rsidP="00026B17">
      <w:pPr>
        <w:pStyle w:val="NormalHanging12a"/>
      </w:pPr>
      <w:r w:rsidRPr="00993294">
        <w:t>–</w:t>
      </w:r>
      <w:r w:rsidRPr="00993294">
        <w:tab/>
        <w:t>ob upoštevanju člena 59 Poslovnika,</w:t>
      </w:r>
    </w:p>
    <w:p w:rsidR="00026B17" w:rsidRPr="00993294" w:rsidRDefault="00026B17" w:rsidP="00026B17">
      <w:pPr>
        <w:pStyle w:val="NormalHanging12a"/>
      </w:pPr>
      <w:r w:rsidRPr="00993294">
        <w:t>–</w:t>
      </w:r>
      <w:r w:rsidRPr="00993294">
        <w:tab/>
        <w:t>ob upoštevanju mnenja Odbora za ekonomske in monetarne zadeve (A9</w:t>
      </w:r>
      <w:r w:rsidR="00B6564A">
        <w:t>-</w:t>
      </w:r>
      <w:r w:rsidRPr="00993294">
        <w:t>0386/2023),</w:t>
      </w:r>
    </w:p>
    <w:p w:rsidR="00026B17" w:rsidRPr="00993294" w:rsidRDefault="00026B17" w:rsidP="00026B17">
      <w:pPr>
        <w:pStyle w:val="NormalHanging12a"/>
      </w:pPr>
      <w:r w:rsidRPr="00993294">
        <w:t>1.</w:t>
      </w:r>
      <w:r w:rsidRPr="00993294">
        <w:tab/>
        <w:t>sprejme stališče v prvi obravnavi, kakor je določeno v nadaljevanju;</w:t>
      </w:r>
    </w:p>
    <w:p w:rsidR="00026B17" w:rsidRPr="00993294" w:rsidRDefault="00026B17" w:rsidP="00026B17">
      <w:pPr>
        <w:pStyle w:val="NormalHanging12a"/>
      </w:pPr>
      <w:r w:rsidRPr="00993294">
        <w:t>2.</w:t>
      </w:r>
      <w:r w:rsidRPr="00993294">
        <w:tab/>
        <w:t>poziva Komisijo, naj mu zadevo ponovno predloži, če svoj predlog nadomesti, ga bistveno spremeni ali ga namerava bistveno spremeniti;</w:t>
      </w:r>
    </w:p>
    <w:p w:rsidR="00A6635D" w:rsidRDefault="00026B17" w:rsidP="00026B17">
      <w:pPr>
        <w:pStyle w:val="NormalHanging12a"/>
        <w:sectPr w:rsidR="00A6635D" w:rsidSect="0099329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993294">
        <w:t>3.</w:t>
      </w:r>
      <w:r w:rsidRPr="00993294">
        <w:tab/>
        <w:t>naroči svoji predsednici, naj stališče Parlamenta posreduje Svetu</w:t>
      </w:r>
      <w:r w:rsidR="00A6635D">
        <w:t>,</w:t>
      </w:r>
      <w:r w:rsidRPr="00993294">
        <w:t xml:space="preserve"> Komisiji </w:t>
      </w:r>
      <w:r w:rsidR="00A6635D">
        <w:t>in</w:t>
      </w:r>
      <w:r w:rsidR="00A6635D" w:rsidRPr="00993294">
        <w:t xml:space="preserve"> </w:t>
      </w:r>
      <w:r w:rsidRPr="00993294">
        <w:lastRenderedPageBreak/>
        <w:t>nacionalnim parlamentom.</w:t>
      </w:r>
    </w:p>
    <w:p w:rsidR="00A6635D" w:rsidRPr="00E703E6" w:rsidRDefault="00A6635D" w:rsidP="00A6635D">
      <w:pPr>
        <w:rPr>
          <w:b/>
        </w:rPr>
      </w:pPr>
      <w:r w:rsidRPr="00E703E6">
        <w:rPr>
          <w:b/>
        </w:rPr>
        <w:t>P9_TC1-COD</w:t>
      </w:r>
      <w:r w:rsidRPr="00C77DFE">
        <w:rPr>
          <w:rFonts w:eastAsia="Calibri"/>
          <w:b/>
          <w:bCs/>
          <w:color w:val="000000"/>
          <w:szCs w:val="24"/>
        </w:rPr>
        <w:t>(</w:t>
      </w:r>
      <w:r>
        <w:rPr>
          <w:rFonts w:eastAsia="Calibri"/>
          <w:b/>
          <w:bCs/>
          <w:color w:val="000000"/>
          <w:szCs w:val="24"/>
        </w:rPr>
        <w:t>2023</w:t>
      </w:r>
      <w:r w:rsidRPr="00C77DFE">
        <w:rPr>
          <w:rFonts w:eastAsia="Calibri"/>
          <w:b/>
          <w:bCs/>
          <w:color w:val="000000"/>
          <w:szCs w:val="24"/>
        </w:rPr>
        <w:t>)</w:t>
      </w:r>
      <w:r>
        <w:rPr>
          <w:rFonts w:eastAsia="Calibri"/>
          <w:b/>
          <w:bCs/>
          <w:color w:val="000000"/>
          <w:szCs w:val="24"/>
        </w:rPr>
        <w:t>0237</w:t>
      </w:r>
    </w:p>
    <w:p w:rsidR="00B46AEE" w:rsidRDefault="00A6635D" w:rsidP="00B46AEE">
      <w:pPr>
        <w:spacing w:before="240" w:after="200"/>
        <w:rPr>
          <w:b/>
          <w:szCs w:val="24"/>
          <w:lang w:eastAsia="en-US"/>
        </w:rPr>
      </w:pPr>
      <w:r w:rsidRPr="00E703E6">
        <w:rPr>
          <w:b/>
        </w:rPr>
        <w:t xml:space="preserve">Stališče Evropskega parlamenta, sprejeto v prvi obravnavi </w:t>
      </w:r>
      <w:r>
        <w:rPr>
          <w:b/>
        </w:rPr>
        <w:t>13. marca 2024</w:t>
      </w:r>
      <w:r w:rsidRPr="00E703E6">
        <w:rPr>
          <w:b/>
        </w:rPr>
        <w:t xml:space="preserve"> z namenom sprejetja </w:t>
      </w:r>
      <w:r>
        <w:rPr>
          <w:b/>
        </w:rPr>
        <w:t>Uredbe (</w:t>
      </w:r>
      <w:r w:rsidRPr="003A0C9F">
        <w:rPr>
          <w:b/>
        </w:rPr>
        <w:t xml:space="preserve">EU) </w:t>
      </w:r>
      <w:r>
        <w:rPr>
          <w:b/>
        </w:rPr>
        <w:t>2024</w:t>
      </w:r>
      <w:r w:rsidRPr="003A0C9F">
        <w:rPr>
          <w:b/>
        </w:rPr>
        <w:t>/... Evropskega</w:t>
      </w:r>
      <w:r w:rsidRPr="00E703E6">
        <w:rPr>
          <w:b/>
        </w:rPr>
        <w:t xml:space="preserve"> parlamenta in Sveta </w:t>
      </w:r>
      <w:r w:rsidR="00973FF4" w:rsidRPr="00973FF4">
        <w:rPr>
          <w:rFonts w:eastAsiaTheme="minorHAnsi" w:cstheme="minorBidi"/>
          <w:b/>
          <w:szCs w:val="22"/>
          <w:lang w:eastAsia="en-US"/>
        </w:rPr>
        <w:t>o spremembi Uredbe (ES) št. 223/2009 o evropski statistiki</w:t>
      </w:r>
      <w:bookmarkStart w:id="8" w:name="_GoBack"/>
      <w:bookmarkEnd w:id="8"/>
    </w:p>
    <w:p w:rsidR="00973FF4" w:rsidRPr="00A734D3" w:rsidRDefault="00973FF4" w:rsidP="00973FF4">
      <w:pPr>
        <w:spacing w:before="120" w:after="120"/>
        <w:rPr>
          <w:rFonts w:eastAsia="Calibri"/>
          <w:b/>
          <w:szCs w:val="22"/>
          <w:lang w:eastAsia="en-US"/>
        </w:rPr>
      </w:pPr>
      <w:r w:rsidRPr="00203CB0">
        <w:rPr>
          <w:i/>
        </w:rPr>
        <w:t xml:space="preserve">(Ker je bil </w:t>
      </w:r>
      <w:r w:rsidRPr="00EA4A6D">
        <w:rPr>
          <w:i/>
        </w:rPr>
        <w:t xml:space="preserve">dosežen sporazum med Parlamentom in Svetom, je stališče Parlamenta enako končnemu zakonodajnemu aktu, </w:t>
      </w:r>
      <w:r w:rsidRPr="007C3669">
        <w:rPr>
          <w:i/>
        </w:rPr>
        <w:t xml:space="preserve">Uredbi (EU) </w:t>
      </w:r>
      <w:r w:rsidRPr="00B07478">
        <w:rPr>
          <w:i/>
        </w:rPr>
        <w:t>202</w:t>
      </w:r>
      <w:r>
        <w:rPr>
          <w:i/>
        </w:rPr>
        <w:t>4</w:t>
      </w:r>
      <w:r w:rsidRPr="00B07478">
        <w:rPr>
          <w:i/>
        </w:rPr>
        <w:t>/</w:t>
      </w:r>
      <w:r>
        <w:rPr>
          <w:i/>
        </w:rPr>
        <w:t>3018</w:t>
      </w:r>
      <w:r w:rsidRPr="00B07478">
        <w:rPr>
          <w:i/>
        </w:rPr>
        <w:t>.)</w:t>
      </w:r>
    </w:p>
    <w:sectPr w:rsidR="00973FF4" w:rsidRPr="00A734D3" w:rsidSect="0099329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35D" w:rsidRPr="00993294" w:rsidRDefault="00A6635D">
      <w:r w:rsidRPr="00993294">
        <w:separator/>
      </w:r>
    </w:p>
  </w:endnote>
  <w:endnote w:type="continuationSeparator" w:id="0">
    <w:p w:rsidR="00A6635D" w:rsidRPr="00993294" w:rsidRDefault="00A6635D">
      <w:r w:rsidRPr="00993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DE"/>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35D" w:rsidRPr="00993294" w:rsidRDefault="00A663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35D" w:rsidRPr="00993294" w:rsidRDefault="00A6635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35D" w:rsidRPr="00993294" w:rsidRDefault="00A663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35D" w:rsidRPr="00993294" w:rsidRDefault="00A6635D">
      <w:r w:rsidRPr="00993294">
        <w:separator/>
      </w:r>
    </w:p>
  </w:footnote>
  <w:footnote w:type="continuationSeparator" w:id="0">
    <w:p w:rsidR="00A6635D" w:rsidRPr="00993294" w:rsidRDefault="00A6635D">
      <w:r w:rsidRPr="00993294">
        <w:continuationSeparator/>
      </w:r>
    </w:p>
  </w:footnote>
  <w:footnote w:id="1">
    <w:p w:rsidR="00A6635D" w:rsidRPr="00B46AEE" w:rsidRDefault="00A6635D" w:rsidP="00C27739">
      <w:pPr>
        <w:pStyle w:val="FootnoteText"/>
        <w:ind w:left="851" w:hanging="851"/>
        <w:rPr>
          <w:sz w:val="24"/>
          <w:lang w:val="sl-SI"/>
        </w:rPr>
      </w:pPr>
      <w:r w:rsidRPr="00B46AEE">
        <w:rPr>
          <w:rStyle w:val="FootnoteReference"/>
          <w:sz w:val="24"/>
          <w:lang w:val="sl-SI"/>
        </w:rPr>
        <w:footnoteRef/>
      </w:r>
      <w:r w:rsidRPr="00B46AEE">
        <w:rPr>
          <w:sz w:val="24"/>
          <w:lang w:val="sl-SI"/>
        </w:rPr>
        <w:t xml:space="preserve"> </w:t>
      </w:r>
      <w:r w:rsidRPr="00B46AEE">
        <w:rPr>
          <w:sz w:val="24"/>
          <w:lang w:val="sl-SI"/>
        </w:rPr>
        <w:tab/>
        <w:t>UL C, C/2023/1032, 2</w:t>
      </w:r>
      <w:r w:rsidR="00BB5BAA" w:rsidRPr="00B46AEE">
        <w:rPr>
          <w:sz w:val="24"/>
          <w:lang w:val="sl-SI"/>
        </w:rPr>
        <w:t>0</w:t>
      </w:r>
      <w:r w:rsidRPr="00B46AEE">
        <w:rPr>
          <w:sz w:val="24"/>
          <w:lang w:val="sl-SI"/>
        </w:rPr>
        <w:t xml:space="preserve">.11.2023, ELI: </w:t>
      </w:r>
      <w:hyperlink r:id="rId1" w:tooltip="Gives access to this document through its ELI URI." w:history="1">
        <w:r w:rsidR="00BB5BAA" w:rsidRPr="00B46AEE">
          <w:rPr>
            <w:rStyle w:val="Hyperlink"/>
            <w:sz w:val="24"/>
            <w:lang w:val="sl-SI"/>
          </w:rPr>
          <w:t>http://data.europa.eu/eli/C/2023/1032/oj</w:t>
        </w:r>
      </w:hyperlink>
      <w:r w:rsidRPr="00B46AEE">
        <w:rPr>
          <w:rStyle w:val="Hyperlink"/>
          <w:sz w:val="24"/>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35D" w:rsidRPr="00993294" w:rsidRDefault="00A663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35D" w:rsidRPr="00993294" w:rsidRDefault="00A663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35D" w:rsidRPr="00993294" w:rsidRDefault="00A6635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6/2023"/>
    <w:docVar w:name="dvlangue" w:val="SL"/>
    <w:docVar w:name="dvnumam" w:val="0"/>
    <w:docVar w:name="dvpe" w:val="754.703"/>
    <w:docVar w:name="dvrapporteur" w:val="Poročevalec: "/>
    <w:docVar w:name="dvstar" w:val="***I"/>
    <w:docVar w:name="dvtitre" w:val="Zakonodajna resolucija Evropskega parlamenta z dne … 2024 o predlogu uredbe Evropskega parlamenta in Sveta o spremembi Uredbe (ES) št. 223/2009 o evropski statistiki(COM(2023)0402 – C9-0246/2023 – 2023/0237(COD))"/>
  </w:docVars>
  <w:rsids>
    <w:rsidRoot w:val="00F91213"/>
    <w:rsid w:val="00002272"/>
    <w:rsid w:val="00026B17"/>
    <w:rsid w:val="00064002"/>
    <w:rsid w:val="000677B9"/>
    <w:rsid w:val="000831BA"/>
    <w:rsid w:val="000A42CC"/>
    <w:rsid w:val="000D6AF6"/>
    <w:rsid w:val="000E7DD9"/>
    <w:rsid w:val="0010095E"/>
    <w:rsid w:val="00125B37"/>
    <w:rsid w:val="00187494"/>
    <w:rsid w:val="001A3102"/>
    <w:rsid w:val="001F32AE"/>
    <w:rsid w:val="002767FF"/>
    <w:rsid w:val="002B18FE"/>
    <w:rsid w:val="002B5493"/>
    <w:rsid w:val="00343214"/>
    <w:rsid w:val="00361C00"/>
    <w:rsid w:val="003723E9"/>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3FF4"/>
    <w:rsid w:val="00981893"/>
    <w:rsid w:val="00993294"/>
    <w:rsid w:val="009A3FD8"/>
    <w:rsid w:val="00A1687D"/>
    <w:rsid w:val="00A43E52"/>
    <w:rsid w:val="00A4678D"/>
    <w:rsid w:val="00A6635D"/>
    <w:rsid w:val="00A778C7"/>
    <w:rsid w:val="00AB441E"/>
    <w:rsid w:val="00AB6293"/>
    <w:rsid w:val="00AE0928"/>
    <w:rsid w:val="00AF3B82"/>
    <w:rsid w:val="00B12E95"/>
    <w:rsid w:val="00B22876"/>
    <w:rsid w:val="00B46AEE"/>
    <w:rsid w:val="00B558F0"/>
    <w:rsid w:val="00B55CDA"/>
    <w:rsid w:val="00B6564A"/>
    <w:rsid w:val="00BB5BAA"/>
    <w:rsid w:val="00BD48FE"/>
    <w:rsid w:val="00BD7BD8"/>
    <w:rsid w:val="00BE6ADC"/>
    <w:rsid w:val="00C05BFE"/>
    <w:rsid w:val="00C23CD4"/>
    <w:rsid w:val="00C27739"/>
    <w:rsid w:val="00C61C0C"/>
    <w:rsid w:val="00C941CB"/>
    <w:rsid w:val="00CC2357"/>
    <w:rsid w:val="00CF071A"/>
    <w:rsid w:val="00D058B8"/>
    <w:rsid w:val="00D56C11"/>
    <w:rsid w:val="00D834A0"/>
    <w:rsid w:val="00D872DF"/>
    <w:rsid w:val="00D91E21"/>
    <w:rsid w:val="00DA7FCD"/>
    <w:rsid w:val="00E365E1"/>
    <w:rsid w:val="00E575AB"/>
    <w:rsid w:val="00E820A4"/>
    <w:rsid w:val="00EB006A"/>
    <w:rsid w:val="00EB4772"/>
    <w:rsid w:val="00ED169E"/>
    <w:rsid w:val="00ED4235"/>
    <w:rsid w:val="00F04346"/>
    <w:rsid w:val="00F075DC"/>
    <w:rsid w:val="00F149E9"/>
    <w:rsid w:val="00F5134D"/>
    <w:rsid w:val="00F74202"/>
    <w:rsid w:val="00F87713"/>
    <w:rsid w:val="00F912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FF46C"/>
  <w15:chartTrackingRefBased/>
  <w15:docId w15:val="{84091382-7B36-46E1-931A-2CFB905C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aliases w:val=" Char Char Char Char,Footnote Text Char Char,Fußnote,FSR footnote,lábléc,Carattere1,Footnote Text Char1 Char,Footnote Text Char2 Char Char Char,Footnote Text Char1 Char Char Char Char,Footnote Text Char Char Char Char Char Char,fn,f"/>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 Char Char Char Char Char,Footnote Text Char Char Char,Fußnote Char,FSR footnote Char,lábléc Char,Carattere1 Char,Footnote Text Char1 Char Char,Footnote Text Char2 Char Char Char Char,Footnote Text Char1 Char Char Char Char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026B17"/>
    <w:rPr>
      <w:b/>
    </w:rPr>
  </w:style>
  <w:style w:type="paragraph" w:customStyle="1" w:styleId="NormalHanging12a">
    <w:name w:val="NormalHanging12a"/>
    <w:basedOn w:val="Normal"/>
    <w:link w:val="NormalHanging12aChar"/>
    <w:rsid w:val="00026B17"/>
    <w:pPr>
      <w:spacing w:after="240"/>
      <w:ind w:left="567" w:hanging="567"/>
    </w:pPr>
  </w:style>
  <w:style w:type="paragraph" w:customStyle="1" w:styleId="AmNumberTabs">
    <w:name w:val="AmNumberTabs"/>
    <w:basedOn w:val="Normal"/>
    <w:rsid w:val="00026B1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026B17"/>
    <w:pPr>
      <w:spacing w:before="480" w:after="240"/>
    </w:pPr>
  </w:style>
  <w:style w:type="character" w:customStyle="1" w:styleId="NormalBoldChar">
    <w:name w:val="NormalBold Char"/>
    <w:basedOn w:val="DefaultParagraphFont"/>
    <w:link w:val="NormalBold"/>
    <w:rsid w:val="00026B17"/>
    <w:rPr>
      <w:b/>
      <w:sz w:val="24"/>
      <w:lang w:val="sl-SI"/>
    </w:rPr>
  </w:style>
  <w:style w:type="character" w:styleId="Hyperlink">
    <w:name w:val="Hyperlink"/>
    <w:basedOn w:val="DefaultParagraphFont"/>
    <w:uiPriority w:val="99"/>
    <w:rsid w:val="00026B17"/>
    <w:rPr>
      <w:color w:val="0563C1" w:themeColor="hyperlink"/>
      <w:u w:val="single"/>
    </w:rPr>
  </w:style>
  <w:style w:type="paragraph" w:customStyle="1" w:styleId="NormalCenter12a">
    <w:name w:val="NormalCenter12a"/>
    <w:basedOn w:val="Normal"/>
    <w:rsid w:val="00026B17"/>
    <w:pPr>
      <w:spacing w:after="240"/>
      <w:jc w:val="center"/>
    </w:pPr>
  </w:style>
  <w:style w:type="paragraph" w:customStyle="1" w:styleId="AmHeadingConsam">
    <w:name w:val="AmHeadingConsam"/>
    <w:basedOn w:val="Normal"/>
    <w:next w:val="NormalCenter12a"/>
    <w:rsid w:val="00026B17"/>
    <w:pPr>
      <w:spacing w:before="720" w:after="240"/>
      <w:jc w:val="center"/>
    </w:pPr>
  </w:style>
  <w:style w:type="paragraph" w:styleId="ListParagraph">
    <w:name w:val="List Paragraph"/>
    <w:basedOn w:val="Normal"/>
    <w:uiPriority w:val="34"/>
    <w:qFormat/>
    <w:rsid w:val="00026B17"/>
    <w:pPr>
      <w:widowControl/>
      <w:spacing w:before="120" w:after="120"/>
      <w:ind w:left="720"/>
      <w:contextualSpacing/>
      <w:jc w:val="both"/>
    </w:pPr>
    <w:rPr>
      <w:rFonts w:eastAsiaTheme="minorHAnsi"/>
      <w:szCs w:val="22"/>
      <w:lang w:eastAsia="en-US"/>
    </w:rPr>
  </w:style>
  <w:style w:type="paragraph" w:customStyle="1" w:styleId="Point0">
    <w:name w:val="Point 0"/>
    <w:basedOn w:val="Normal"/>
    <w:rsid w:val="00026B17"/>
    <w:pPr>
      <w:widowControl/>
      <w:spacing w:before="120" w:after="120"/>
      <w:ind w:left="850" w:hanging="850"/>
      <w:jc w:val="both"/>
    </w:pPr>
    <w:rPr>
      <w:rFonts w:eastAsiaTheme="minorHAnsi"/>
      <w:szCs w:val="22"/>
      <w:lang w:eastAsia="en-US"/>
    </w:rPr>
  </w:style>
  <w:style w:type="paragraph" w:customStyle="1" w:styleId="Point1">
    <w:name w:val="Point 1"/>
    <w:basedOn w:val="Normal"/>
    <w:rsid w:val="00026B17"/>
    <w:pPr>
      <w:widowControl/>
      <w:spacing w:before="120" w:after="120"/>
      <w:ind w:left="1417" w:hanging="567"/>
      <w:jc w:val="both"/>
    </w:pPr>
    <w:rPr>
      <w:rFonts w:eastAsiaTheme="minorHAnsi"/>
      <w:szCs w:val="22"/>
      <w:lang w:eastAsia="en-US"/>
    </w:rPr>
  </w:style>
  <w:style w:type="paragraph" w:customStyle="1" w:styleId="Fait">
    <w:name w:val="Fait à"/>
    <w:basedOn w:val="Normal"/>
    <w:next w:val="Institutionquisigne"/>
    <w:rsid w:val="00026B17"/>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026B17"/>
    <w:pPr>
      <w:widowControl/>
      <w:spacing w:before="480" w:after="120"/>
      <w:jc w:val="both"/>
    </w:pPr>
    <w:rPr>
      <w:rFonts w:eastAsiaTheme="minorHAnsi"/>
      <w:szCs w:val="22"/>
      <w:lang w:eastAsia="en-US"/>
    </w:rPr>
  </w:style>
  <w:style w:type="paragraph" w:customStyle="1" w:styleId="Titreobjet">
    <w:name w:val="Titre objet"/>
    <w:basedOn w:val="Normal"/>
    <w:next w:val="IntrtEEE"/>
    <w:rsid w:val="00026B17"/>
    <w:pPr>
      <w:widowControl/>
      <w:spacing w:before="360" w:after="360"/>
      <w:jc w:val="center"/>
    </w:pPr>
    <w:rPr>
      <w:rFonts w:eastAsiaTheme="minorHAnsi"/>
      <w:b/>
      <w:szCs w:val="22"/>
      <w:lang w:eastAsia="en-US"/>
    </w:rPr>
  </w:style>
  <w:style w:type="paragraph" w:customStyle="1" w:styleId="Institutionquisigne">
    <w:name w:val="Institution qui signe"/>
    <w:basedOn w:val="Normal"/>
    <w:next w:val="Normal"/>
    <w:rsid w:val="00026B17"/>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026B1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026B1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026B1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026B17"/>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026B17"/>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026B17"/>
    <w:pPr>
      <w:widowControl/>
      <w:spacing w:before="360"/>
      <w:jc w:val="center"/>
    </w:pPr>
    <w:rPr>
      <w:rFonts w:eastAsiaTheme="minorHAnsi"/>
      <w:b/>
      <w:szCs w:val="22"/>
      <w:lang w:eastAsia="en-US"/>
    </w:rPr>
  </w:style>
  <w:style w:type="paragraph" w:customStyle="1" w:styleId="IntrtEEE">
    <w:name w:val="Intérêt EEE"/>
    <w:basedOn w:val="Normal"/>
    <w:next w:val="Normal"/>
    <w:rsid w:val="00026B17"/>
    <w:pPr>
      <w:widowControl/>
      <w:spacing w:before="360" w:after="240"/>
      <w:jc w:val="center"/>
    </w:pPr>
    <w:rPr>
      <w:rFonts w:eastAsiaTheme="minorHAnsi"/>
      <w:szCs w:val="22"/>
      <w:lang w:eastAsia="en-US"/>
    </w:rPr>
  </w:style>
  <w:style w:type="character" w:styleId="Emphasis">
    <w:name w:val="Emphasis"/>
    <w:basedOn w:val="DefaultParagraphFont"/>
    <w:uiPriority w:val="20"/>
    <w:qFormat/>
    <w:rsid w:val="00026B17"/>
    <w:rPr>
      <w:i/>
      <w:iCs/>
    </w:rPr>
  </w:style>
  <w:style w:type="paragraph" w:styleId="BalloonText">
    <w:name w:val="Balloon Text"/>
    <w:basedOn w:val="Normal"/>
    <w:link w:val="BalloonTextChar"/>
    <w:rsid w:val="00B6564A"/>
    <w:rPr>
      <w:rFonts w:ascii="Segoe UI" w:hAnsi="Segoe UI" w:cs="Segoe UI"/>
      <w:sz w:val="18"/>
      <w:szCs w:val="18"/>
    </w:rPr>
  </w:style>
  <w:style w:type="character" w:customStyle="1" w:styleId="BalloonTextChar">
    <w:name w:val="Balloon Text Char"/>
    <w:basedOn w:val="DefaultParagraphFont"/>
    <w:link w:val="BalloonText"/>
    <w:rsid w:val="00B6564A"/>
    <w:rPr>
      <w:rFonts w:ascii="Segoe UI" w:hAnsi="Segoe UI" w:cs="Segoe UI"/>
      <w:sz w:val="18"/>
      <w:szCs w:val="18"/>
      <w:lang w:val="sl-SI"/>
    </w:rPr>
  </w:style>
  <w:style w:type="character" w:customStyle="1" w:styleId="NormalHanging12aChar">
    <w:name w:val="NormalHanging12a Char"/>
    <w:basedOn w:val="DefaultParagraphFont"/>
    <w:link w:val="NormalHanging12a"/>
    <w:locked/>
    <w:rsid w:val="00A6635D"/>
    <w:rPr>
      <w:sz w:val="24"/>
      <w:lang w:val="sl-SI"/>
    </w:rPr>
  </w:style>
  <w:style w:type="paragraph" w:customStyle="1" w:styleId="FootnoteTextForceStyle">
    <w:name w:val="Footnote Text ForceStyle"/>
    <w:rsid w:val="00A6635D"/>
    <w:pPr>
      <w:keepLines/>
      <w:widowControl w:val="0"/>
      <w:ind w:left="850" w:hanging="850"/>
    </w:pPr>
    <w:rPr>
      <w:sz w:val="24"/>
      <w:lang w:val="sl-SI" w:eastAsia="en-US"/>
    </w:rPr>
  </w:style>
  <w:style w:type="character" w:styleId="FollowedHyperlink">
    <w:name w:val="FollowedHyperlink"/>
    <w:basedOn w:val="DefaultParagraphFont"/>
    <w:rsid w:val="00C27739"/>
    <w:rPr>
      <w:color w:val="954F72" w:themeColor="followedHyperlink"/>
      <w:u w:val="single"/>
    </w:rPr>
  </w:style>
  <w:style w:type="paragraph" w:customStyle="1" w:styleId="Normal12a">
    <w:name w:val="Normal12a"/>
    <w:basedOn w:val="Normal"/>
    <w:rsid w:val="00B46AEE"/>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8F9C9-BAF2-4286-B136-DDFBDFF7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268</Words>
  <Characters>1725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Anita</dc:creator>
  <cp:keywords/>
  <cp:lastModifiedBy>BAH Anita</cp:lastModifiedBy>
  <cp:revision>2</cp:revision>
  <cp:lastPrinted>2004-11-19T15:42:00Z</cp:lastPrinted>
  <dcterms:created xsi:type="dcterms:W3CDTF">2024-12-18T11:23:00Z</dcterms:created>
  <dcterms:modified xsi:type="dcterms:W3CDTF">2024-12-18T11:23:00Z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P9_TA(2024)0152_</vt:lpwstr>
  </property>
  <property fmtid="{D5CDD505-2E9C-101B-9397-08002B2CF9AE}" pid="4" name="&lt;Type&gt;">
    <vt:lpwstr>RR</vt:lpwstr>
  </property>
</Properties>
</file>