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01ACF" w14:paraId="2A7C1F9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940E5C2" w14:textId="77777777" w:rsidR="00751A4A" w:rsidRPr="00B01ACF" w:rsidRDefault="006816B0" w:rsidP="0010095E">
            <w:pPr>
              <w:pStyle w:val="EPName"/>
            </w:pPr>
            <w:r w:rsidRPr="00B01ACF">
              <w:t>Európsky parlament</w:t>
            </w:r>
          </w:p>
          <w:p w14:paraId="29BB2FC0" w14:textId="77777777" w:rsidR="00751A4A" w:rsidRPr="00B01ACF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01ACF">
              <w:t>2024</w:t>
            </w:r>
            <w:r w:rsidR="00817416" w:rsidRPr="00B01ACF">
              <w:t>-202</w:t>
            </w:r>
            <w:r w:rsidRPr="00B01ACF">
              <w:t>9</w:t>
            </w:r>
          </w:p>
        </w:tc>
        <w:tc>
          <w:tcPr>
            <w:tcW w:w="2268" w:type="dxa"/>
            <w:shd w:val="clear" w:color="auto" w:fill="auto"/>
          </w:tcPr>
          <w:p w14:paraId="0D239E49" w14:textId="77777777" w:rsidR="00751A4A" w:rsidRPr="00B01ACF" w:rsidRDefault="00187494" w:rsidP="0010095E">
            <w:pPr>
              <w:pStyle w:val="EPLogo"/>
            </w:pPr>
            <w:r w:rsidRPr="00B01ACF">
              <w:rPr>
                <w:noProof/>
                <w:lang w:eastAsia="ja-JP"/>
              </w:rPr>
              <w:drawing>
                <wp:inline distT="0" distB="0" distL="0" distR="0" wp14:anchorId="139900E7" wp14:editId="6FC4518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D4280F" w14:textId="77777777" w:rsidR="00D058B8" w:rsidRPr="00B01ACF" w:rsidRDefault="00D058B8" w:rsidP="004C5D52">
      <w:pPr>
        <w:pStyle w:val="LineTop"/>
      </w:pPr>
    </w:p>
    <w:p w14:paraId="4411C99A" w14:textId="77777777" w:rsidR="00680577" w:rsidRPr="00B01ACF" w:rsidRDefault="006816B0" w:rsidP="00680577">
      <w:pPr>
        <w:pStyle w:val="EPBodyTA1"/>
      </w:pPr>
      <w:r w:rsidRPr="00B01ACF">
        <w:t>PRIJATÉ TEXTY</w:t>
      </w:r>
    </w:p>
    <w:p w14:paraId="796FE00D" w14:textId="77777777" w:rsidR="00D058B8" w:rsidRPr="00B01ACF" w:rsidRDefault="00D058B8" w:rsidP="00D058B8">
      <w:pPr>
        <w:pStyle w:val="LineBottom"/>
      </w:pPr>
    </w:p>
    <w:p w14:paraId="53F33B06" w14:textId="1B537FCF" w:rsidR="006816B0" w:rsidRPr="00B01ACF" w:rsidRDefault="006816B0" w:rsidP="006816B0">
      <w:pPr>
        <w:pStyle w:val="ATHeading1"/>
      </w:pPr>
      <w:bookmarkStart w:id="0" w:name="TANumber"/>
      <w:r w:rsidRPr="00B01ACF">
        <w:t>P10_TA(2025)0</w:t>
      </w:r>
      <w:r w:rsidR="00B01ACF" w:rsidRPr="00B01ACF">
        <w:t>318</w:t>
      </w:r>
      <w:bookmarkEnd w:id="0"/>
    </w:p>
    <w:p w14:paraId="352C2907" w14:textId="77777777" w:rsidR="006816B0" w:rsidRPr="00B01ACF" w:rsidRDefault="006816B0" w:rsidP="006816B0">
      <w:pPr>
        <w:pStyle w:val="ATHeading2"/>
      </w:pPr>
      <w:bookmarkStart w:id="1" w:name="title"/>
      <w:r w:rsidRPr="00B01ACF">
        <w:t>Zmena smernice o alternatívnom riešení spotrebiteľských sporov</w:t>
      </w:r>
      <w:bookmarkEnd w:id="1"/>
    </w:p>
    <w:p w14:paraId="7A2EAED5" w14:textId="77777777" w:rsidR="006816B0" w:rsidRPr="00B01ACF" w:rsidRDefault="006816B0" w:rsidP="006816B0">
      <w:pPr>
        <w:rPr>
          <w:i/>
          <w:vanish/>
        </w:rPr>
      </w:pPr>
      <w:r w:rsidRPr="00B01ACF">
        <w:rPr>
          <w:i/>
        </w:rPr>
        <w:fldChar w:fldCharType="begin"/>
      </w:r>
      <w:r w:rsidRPr="00B01ACF">
        <w:rPr>
          <w:i/>
        </w:rPr>
        <w:instrText xml:space="preserve"> TC"(</w:instrText>
      </w:r>
      <w:bookmarkStart w:id="2" w:name="DocNumber"/>
      <w:r w:rsidRPr="00B01ACF">
        <w:rPr>
          <w:i/>
        </w:rPr>
        <w:instrText>A10-0249/2025</w:instrText>
      </w:r>
      <w:bookmarkEnd w:id="2"/>
      <w:r w:rsidRPr="00B01ACF">
        <w:rPr>
          <w:i/>
        </w:rPr>
        <w:instrText xml:space="preserve"> - Spravodajkyňa: Laura </w:instrText>
      </w:r>
      <w:proofErr w:type="spellStart"/>
      <w:r w:rsidRPr="00B01ACF">
        <w:rPr>
          <w:i/>
        </w:rPr>
        <w:instrText>Ballarín</w:instrText>
      </w:r>
      <w:proofErr w:type="spellEnd"/>
      <w:r w:rsidRPr="00B01ACF">
        <w:rPr>
          <w:i/>
        </w:rPr>
        <w:instrText xml:space="preserve"> </w:instrText>
      </w:r>
      <w:proofErr w:type="spellStart"/>
      <w:r w:rsidRPr="00B01ACF">
        <w:rPr>
          <w:i/>
        </w:rPr>
        <w:instrText>Cereza</w:instrText>
      </w:r>
      <w:proofErr w:type="spellEnd"/>
      <w:r w:rsidRPr="00B01ACF">
        <w:rPr>
          <w:i/>
        </w:rPr>
        <w:instrText xml:space="preserve">)"\l3 \n&gt; \* MERGEFORMAT </w:instrText>
      </w:r>
      <w:r w:rsidRPr="00B01ACF">
        <w:rPr>
          <w:i/>
        </w:rPr>
        <w:fldChar w:fldCharType="end"/>
      </w:r>
    </w:p>
    <w:p w14:paraId="6BF6118B" w14:textId="77777777" w:rsidR="006816B0" w:rsidRPr="00B01ACF" w:rsidRDefault="006816B0" w:rsidP="006816B0">
      <w:pPr>
        <w:rPr>
          <w:vanish/>
        </w:rPr>
      </w:pPr>
      <w:bookmarkStart w:id="3" w:name="Commission"/>
      <w:r w:rsidRPr="00B01ACF">
        <w:rPr>
          <w:vanish/>
        </w:rPr>
        <w:t>Výbor pre vnútorný trh a ochranu spotrebiteľa</w:t>
      </w:r>
      <w:bookmarkEnd w:id="3"/>
    </w:p>
    <w:p w14:paraId="5A0BFE8D" w14:textId="77777777" w:rsidR="006816B0" w:rsidRPr="00B01ACF" w:rsidRDefault="006816B0" w:rsidP="006816B0">
      <w:pPr>
        <w:rPr>
          <w:vanish/>
        </w:rPr>
      </w:pPr>
      <w:bookmarkStart w:id="4" w:name="PE"/>
      <w:r w:rsidRPr="00B01ACF">
        <w:rPr>
          <w:vanish/>
        </w:rPr>
        <w:t>PE781.128</w:t>
      </w:r>
      <w:bookmarkEnd w:id="4"/>
    </w:p>
    <w:p w14:paraId="19314735" w14:textId="33CE1646" w:rsidR="006816B0" w:rsidRPr="00B01ACF" w:rsidRDefault="006816B0" w:rsidP="006816B0">
      <w:pPr>
        <w:pStyle w:val="ATHeading3"/>
      </w:pPr>
      <w:bookmarkStart w:id="5" w:name="Sujet"/>
      <w:r w:rsidRPr="00B01ACF">
        <w:t>Legislatívne uznesenie Európskeho parlamentu z</w:t>
      </w:r>
      <w:r w:rsidR="00673A3E" w:rsidRPr="00B01ACF">
        <w:t>o</w:t>
      </w:r>
      <w:r w:rsidRPr="00B01ACF">
        <w:t xml:space="preserve"> </w:t>
      </w:r>
      <w:r w:rsidR="00673A3E" w:rsidRPr="00B01ACF">
        <w:t>16</w:t>
      </w:r>
      <w:r w:rsidRPr="00B01ACF">
        <w:t>. decembra 2025 k pozícii Rady v prvom čítaní na účely prijatia smernice Európskeho parlamentu a Rady, ktorou sa mení smernica 2013/11/EÚ o alternatívnom riešení spotrebiteľských sporov, a ktorou sa menia smernice (EÚ) 2015/2302, (EÚ) 2019/2161 a (EÚ) 2020/1828 po ukončení činnosti európskej platformy na riešenie sporov online</w:t>
      </w:r>
      <w:bookmarkEnd w:id="5"/>
      <w:r w:rsidRPr="00B01ACF">
        <w:t xml:space="preserve"> </w:t>
      </w:r>
      <w:bookmarkStart w:id="6" w:name="References"/>
      <w:r w:rsidRPr="00B01ACF">
        <w:t>(11778/1/2025 – C10-0309/2025 – 2023/0376(COD))</w:t>
      </w:r>
      <w:bookmarkEnd w:id="6"/>
    </w:p>
    <w:p w14:paraId="128589E2" w14:textId="77777777" w:rsidR="006816B0" w:rsidRPr="00B01ACF" w:rsidRDefault="006816B0" w:rsidP="006816B0"/>
    <w:p w14:paraId="0FDB0798" w14:textId="77777777" w:rsidR="004160FC" w:rsidRPr="00B01ACF" w:rsidRDefault="004160FC" w:rsidP="004160FC">
      <w:pPr>
        <w:pStyle w:val="NormalBold"/>
      </w:pPr>
      <w:bookmarkStart w:id="7" w:name="TextBodyBegin"/>
      <w:bookmarkEnd w:id="7"/>
      <w:r w:rsidRPr="00B01ACF">
        <w:t>(Riadny legislatívny postup: druhé čítanie)</w:t>
      </w:r>
    </w:p>
    <w:p w14:paraId="60BEFB21" w14:textId="77777777" w:rsidR="004160FC" w:rsidRPr="00B01ACF" w:rsidRDefault="004160FC" w:rsidP="004160FC">
      <w:pPr>
        <w:pStyle w:val="EPComma"/>
      </w:pPr>
      <w:r w:rsidRPr="00B01ACF">
        <w:rPr>
          <w:i/>
          <w:iCs/>
        </w:rPr>
        <w:t>Európsky parlament</w:t>
      </w:r>
      <w:r w:rsidRPr="00B01ACF">
        <w:t>,</w:t>
      </w:r>
    </w:p>
    <w:p w14:paraId="19B50193" w14:textId="77777777" w:rsidR="004160FC" w:rsidRPr="00B01ACF" w:rsidRDefault="004160FC" w:rsidP="004160FC">
      <w:pPr>
        <w:pStyle w:val="NormalHanging12a"/>
      </w:pPr>
      <w:r w:rsidRPr="00B01ACF">
        <w:t>–</w:t>
      </w:r>
      <w:r w:rsidRPr="00B01ACF">
        <w:tab/>
        <w:t>so zreteľom na pozíciu Rady v prvom čítaní (11778/1/2025 – C10</w:t>
      </w:r>
      <w:r w:rsidRPr="00B01ACF">
        <w:noBreakHyphen/>
        <w:t>0309/2025),</w:t>
      </w:r>
    </w:p>
    <w:p w14:paraId="500A1D0C" w14:textId="2471215D" w:rsidR="004160FC" w:rsidRPr="00B01ACF" w:rsidRDefault="004160FC" w:rsidP="004160FC">
      <w:pPr>
        <w:pStyle w:val="NormalHanging12a"/>
      </w:pPr>
      <w:r w:rsidRPr="00B01ACF">
        <w:t>–</w:t>
      </w:r>
      <w:r w:rsidRPr="00B01ACF">
        <w:tab/>
        <w:t>so zreteľom na stanovisko Európskeho hospodárskeho a sociálneho výboru zo 14. februára 2024</w:t>
      </w:r>
      <w:r w:rsidRPr="00B01ACF">
        <w:rPr>
          <w:rStyle w:val="FootnoteReference"/>
        </w:rPr>
        <w:footnoteReference w:id="1"/>
      </w:r>
      <w:r w:rsidR="00673A3E" w:rsidRPr="00B01ACF">
        <w:t>,</w:t>
      </w:r>
    </w:p>
    <w:p w14:paraId="2F093B7D" w14:textId="77777777" w:rsidR="004160FC" w:rsidRPr="00B01ACF" w:rsidRDefault="004160FC" w:rsidP="004160FC">
      <w:pPr>
        <w:pStyle w:val="NormalHanging12a"/>
      </w:pPr>
      <w:r w:rsidRPr="00B01ACF">
        <w:t>–</w:t>
      </w:r>
      <w:r w:rsidRPr="00B01ACF">
        <w:tab/>
        <w:t>so zreteľom na svoju pozíciu v prvom čítaní</w:t>
      </w:r>
      <w:r w:rsidRPr="00B01ACF">
        <w:rPr>
          <w:rStyle w:val="FootnoteReference"/>
        </w:rPr>
        <w:footnoteReference w:id="2"/>
      </w:r>
      <w:r w:rsidRPr="00B01ACF">
        <w:t xml:space="preserve"> k návrhu Komisie pre Európsky parlament a Radu (COM(2023)0649),</w:t>
      </w:r>
    </w:p>
    <w:p w14:paraId="103BF3FE" w14:textId="77777777" w:rsidR="004160FC" w:rsidRPr="00B01ACF" w:rsidRDefault="004160FC" w:rsidP="004160FC">
      <w:pPr>
        <w:pStyle w:val="NormalHanging12a"/>
      </w:pPr>
      <w:r w:rsidRPr="00B01ACF">
        <w:t>–</w:t>
      </w:r>
      <w:r w:rsidRPr="00B01ACF">
        <w:tab/>
        <w:t>so zreteľom na článok 294 ods. 7 Zmluvy o fungovaní Európskej únie,</w:t>
      </w:r>
    </w:p>
    <w:p w14:paraId="670C18FC" w14:textId="77777777" w:rsidR="004160FC" w:rsidRPr="00B01ACF" w:rsidRDefault="004160FC" w:rsidP="004160FC">
      <w:pPr>
        <w:pStyle w:val="NormalHanging12a"/>
      </w:pPr>
      <w:r w:rsidRPr="00B01ACF">
        <w:t>–</w:t>
      </w:r>
      <w:r w:rsidRPr="00B01ACF">
        <w:tab/>
        <w:t>so zreteľom na predbežnú dohodu schválenú gestorským výborom podľa článku 75 ods. 4 rokovacieho poriadku,</w:t>
      </w:r>
    </w:p>
    <w:p w14:paraId="562760D9" w14:textId="77777777" w:rsidR="004160FC" w:rsidRPr="00B01ACF" w:rsidRDefault="004160FC" w:rsidP="004160FC">
      <w:pPr>
        <w:pStyle w:val="NormalHanging12a"/>
      </w:pPr>
      <w:r w:rsidRPr="00B01ACF">
        <w:t>–</w:t>
      </w:r>
      <w:r w:rsidRPr="00B01ACF">
        <w:tab/>
        <w:t>so zreteľom na článok 68 rokovacieho poriadku,</w:t>
      </w:r>
    </w:p>
    <w:p w14:paraId="3FBB54DA" w14:textId="77777777" w:rsidR="004160FC" w:rsidRPr="00B01ACF" w:rsidRDefault="004160FC" w:rsidP="004160FC">
      <w:pPr>
        <w:pStyle w:val="NormalHanging12a"/>
      </w:pPr>
      <w:r w:rsidRPr="00B01ACF">
        <w:t>–</w:t>
      </w:r>
      <w:r w:rsidRPr="00B01ACF">
        <w:tab/>
        <w:t>so zreteľom na odporúčanie do druhého čítania Výboru pre vnútorný trh a ochranu spotrebiteľa (A10-0249/2025),</w:t>
      </w:r>
    </w:p>
    <w:p w14:paraId="10B2F7E1" w14:textId="77777777" w:rsidR="004160FC" w:rsidRPr="00B01ACF" w:rsidRDefault="004160FC" w:rsidP="004160FC">
      <w:pPr>
        <w:pStyle w:val="NormalHanging12a"/>
      </w:pPr>
      <w:r w:rsidRPr="00B01ACF">
        <w:lastRenderedPageBreak/>
        <w:t>1.</w:t>
      </w:r>
      <w:r w:rsidRPr="00B01ACF">
        <w:tab/>
        <w:t>schvaľuje pozíciu Rady v prvom čítaní;</w:t>
      </w:r>
    </w:p>
    <w:p w14:paraId="3CDC2D8F" w14:textId="77777777" w:rsidR="004160FC" w:rsidRPr="00B01ACF" w:rsidRDefault="004160FC" w:rsidP="004160FC">
      <w:pPr>
        <w:pStyle w:val="NormalHanging12a"/>
      </w:pPr>
      <w:r w:rsidRPr="00B01ACF">
        <w:t>2.</w:t>
      </w:r>
      <w:r w:rsidRPr="00B01ACF">
        <w:tab/>
        <w:t>konštatuje, že akt bol prijatý v súlade s pozíciou Rady;</w:t>
      </w:r>
    </w:p>
    <w:p w14:paraId="65CC90FA" w14:textId="77777777" w:rsidR="004160FC" w:rsidRPr="00B01ACF" w:rsidRDefault="004160FC" w:rsidP="004160FC">
      <w:pPr>
        <w:pStyle w:val="NormalHanging12a"/>
      </w:pPr>
      <w:r w:rsidRPr="00B01ACF">
        <w:t>3.</w:t>
      </w:r>
      <w:r w:rsidRPr="00B01ACF">
        <w:tab/>
        <w:t>poveruje svoju predsedníčku, aby podpísala akt spoločne s predsedníčkou Rady, v súlade s článkom 297 ods. 1 Zmluvy o fungovaní Európskej únie;</w:t>
      </w:r>
    </w:p>
    <w:p w14:paraId="73E2B257" w14:textId="77777777" w:rsidR="004160FC" w:rsidRPr="00B01ACF" w:rsidRDefault="004160FC" w:rsidP="004160FC">
      <w:pPr>
        <w:pStyle w:val="NormalHanging12a"/>
      </w:pPr>
      <w:r w:rsidRPr="00B01ACF">
        <w:t>4.</w:t>
      </w:r>
      <w:r w:rsidRPr="00B01ACF">
        <w:tab/>
        <w:t>poveruje svojho generálneho tajomníka, aby podpísal akt po tom, čo sa overí, že všetky postupy boli náležite ukončené, a aby po dohode s generálnou tajomníčkou Rady zabezpečil jeho uverejnenie v </w:t>
      </w:r>
      <w:r w:rsidRPr="00B01ACF">
        <w:rPr>
          <w:i/>
          <w:iCs/>
        </w:rPr>
        <w:t>Úradnom vestníku Európskej únie</w:t>
      </w:r>
      <w:r w:rsidRPr="00B01ACF">
        <w:t>;</w:t>
      </w:r>
    </w:p>
    <w:p w14:paraId="3D99B18A" w14:textId="7543C74D" w:rsidR="00E365E1" w:rsidRPr="00B01ACF" w:rsidRDefault="004160FC" w:rsidP="001B4B6E">
      <w:pPr>
        <w:pStyle w:val="NormalHanging12a"/>
      </w:pPr>
      <w:r w:rsidRPr="00B01ACF">
        <w:t>5.</w:t>
      </w:r>
      <w:r w:rsidRPr="00B01ACF">
        <w:tab/>
        <w:t>poveruje svoju predsedníčku, aby postúpila túto pozíciu Rade, Komisii a národným parlamentom.</w:t>
      </w:r>
    </w:p>
    <w:sectPr w:rsidR="00E365E1" w:rsidRPr="00B01ACF" w:rsidSect="00D406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38B6B" w14:textId="77777777" w:rsidR="006816B0" w:rsidRPr="00D406AF" w:rsidRDefault="006816B0">
      <w:r w:rsidRPr="00D406AF">
        <w:separator/>
      </w:r>
    </w:p>
  </w:endnote>
  <w:endnote w:type="continuationSeparator" w:id="0">
    <w:p w14:paraId="1505F88B" w14:textId="77777777" w:rsidR="006816B0" w:rsidRPr="00D406AF" w:rsidRDefault="006816B0">
      <w:r w:rsidRPr="00D406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0C490" w14:textId="77777777" w:rsidR="00064002" w:rsidRPr="00D406A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5F0E8" w14:textId="77777777" w:rsidR="00064002" w:rsidRPr="00D406A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0A1E4" w14:textId="77777777" w:rsidR="00064002" w:rsidRPr="00D406A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7D9F5" w14:textId="77777777" w:rsidR="006816B0" w:rsidRPr="00D406AF" w:rsidRDefault="006816B0">
      <w:r w:rsidRPr="00D406AF">
        <w:separator/>
      </w:r>
    </w:p>
  </w:footnote>
  <w:footnote w:type="continuationSeparator" w:id="0">
    <w:p w14:paraId="40BC13E5" w14:textId="77777777" w:rsidR="006816B0" w:rsidRPr="00D406AF" w:rsidRDefault="006816B0">
      <w:r w:rsidRPr="00D406AF">
        <w:continuationSeparator/>
      </w:r>
    </w:p>
  </w:footnote>
  <w:footnote w:id="1">
    <w:p w14:paraId="2570D6B0" w14:textId="56E87E68" w:rsidR="004160FC" w:rsidRPr="00D406AF" w:rsidRDefault="004160FC" w:rsidP="00D406AF">
      <w:pPr>
        <w:pStyle w:val="FootnoteText"/>
        <w:ind w:left="567" w:hanging="567"/>
        <w:rPr>
          <w:sz w:val="24"/>
          <w:lang w:val="sk-SK"/>
        </w:rPr>
      </w:pPr>
      <w:r w:rsidRPr="00D406AF">
        <w:rPr>
          <w:rStyle w:val="FootnoteReference"/>
          <w:sz w:val="24"/>
          <w:lang w:val="sk-SK"/>
        </w:rPr>
        <w:footnoteRef/>
      </w:r>
      <w:r w:rsidR="00D406AF" w:rsidRPr="00D406AF">
        <w:rPr>
          <w:sz w:val="24"/>
          <w:lang w:val="sk-SK"/>
        </w:rPr>
        <w:t xml:space="preserve"> </w:t>
      </w:r>
      <w:r w:rsidR="00D406AF" w:rsidRPr="00D406AF">
        <w:rPr>
          <w:sz w:val="24"/>
          <w:lang w:val="sk-SK"/>
        </w:rPr>
        <w:tab/>
      </w:r>
      <w:r w:rsidRPr="00D406AF">
        <w:rPr>
          <w:sz w:val="24"/>
          <w:lang w:val="sk-SK"/>
        </w:rPr>
        <w:t xml:space="preserve">Ú. v. EÚ C, C/2024/2482, 23.4.2024, ELI: </w:t>
      </w:r>
      <w:hyperlink r:id="rId1" w:history="1">
        <w:r w:rsidRPr="00673A3E">
          <w:rPr>
            <w:rStyle w:val="Hyperlink"/>
            <w:sz w:val="24"/>
            <w:lang w:val="sk-SK"/>
          </w:rPr>
          <w:t>http://data.europa.eu/eli/C/2024/2482/oj</w:t>
        </w:r>
      </w:hyperlink>
      <w:r w:rsidRPr="00D406AF">
        <w:rPr>
          <w:sz w:val="24"/>
          <w:lang w:val="sk-SK"/>
        </w:rPr>
        <w:t>.</w:t>
      </w:r>
    </w:p>
  </w:footnote>
  <w:footnote w:id="2">
    <w:p w14:paraId="74E8DB87" w14:textId="3277BA8A" w:rsidR="004160FC" w:rsidRPr="00D406AF" w:rsidRDefault="004160FC" w:rsidP="00D406AF">
      <w:pPr>
        <w:pStyle w:val="FootnoteText"/>
        <w:ind w:left="567" w:hanging="567"/>
        <w:rPr>
          <w:sz w:val="24"/>
          <w:lang w:val="sk-SK"/>
        </w:rPr>
      </w:pPr>
      <w:r w:rsidRPr="00D406AF">
        <w:rPr>
          <w:rStyle w:val="FootnoteReference"/>
          <w:sz w:val="24"/>
          <w:lang w:val="sk-SK"/>
        </w:rPr>
        <w:footnoteRef/>
      </w:r>
      <w:r w:rsidR="00D406AF" w:rsidRPr="00D406AF">
        <w:rPr>
          <w:sz w:val="24"/>
          <w:lang w:val="sk-SK"/>
        </w:rPr>
        <w:t xml:space="preserve"> </w:t>
      </w:r>
      <w:r w:rsidR="00D406AF" w:rsidRPr="00D406AF">
        <w:rPr>
          <w:sz w:val="24"/>
          <w:lang w:val="sk-SK"/>
        </w:rPr>
        <w:tab/>
      </w:r>
      <w:r w:rsidRPr="00D406AF">
        <w:rPr>
          <w:sz w:val="24"/>
          <w:lang w:val="sk-SK"/>
        </w:rPr>
        <w:t xml:space="preserve">Ú. v. </w:t>
      </w:r>
      <w:r w:rsidRPr="00D406AF">
        <w:rPr>
          <w:sz w:val="24"/>
          <w:lang w:val="sk-SK"/>
        </w:rPr>
        <w:t xml:space="preserve">EÚ C, C/2025/1028, 27.2.2025, ELI: </w:t>
      </w:r>
      <w:hyperlink r:id="rId2" w:history="1">
        <w:r w:rsidRPr="00673A3E">
          <w:rPr>
            <w:rStyle w:val="Hyperlink"/>
            <w:sz w:val="24"/>
            <w:lang w:val="sk-SK"/>
          </w:rPr>
          <w:t>http://data.europa.eu/eli/C/2025/1028/oj</w:t>
        </w:r>
      </w:hyperlink>
      <w:r w:rsidRPr="00D406AF">
        <w:rPr>
          <w:sz w:val="24"/>
          <w:lang w:val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A3E46" w14:textId="77777777" w:rsidR="00064002" w:rsidRPr="00D406A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E7E37" w14:textId="77777777" w:rsidR="00064002" w:rsidRPr="00D406A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5723C" w14:textId="77777777" w:rsidR="00064002" w:rsidRPr="00D406A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482427487">
    <w:abstractNumId w:val="9"/>
  </w:num>
  <w:num w:numId="2" w16cid:durableId="1276643294">
    <w:abstractNumId w:val="9"/>
  </w:num>
  <w:num w:numId="3" w16cid:durableId="17897754">
    <w:abstractNumId w:val="7"/>
  </w:num>
  <w:num w:numId="4" w16cid:durableId="1244341799">
    <w:abstractNumId w:val="7"/>
  </w:num>
  <w:num w:numId="5" w16cid:durableId="1413506316">
    <w:abstractNumId w:val="6"/>
  </w:num>
  <w:num w:numId="6" w16cid:durableId="139467437">
    <w:abstractNumId w:val="6"/>
  </w:num>
  <w:num w:numId="7" w16cid:durableId="842279719">
    <w:abstractNumId w:val="5"/>
  </w:num>
  <w:num w:numId="8" w16cid:durableId="631980796">
    <w:abstractNumId w:val="5"/>
  </w:num>
  <w:num w:numId="9" w16cid:durableId="400757746">
    <w:abstractNumId w:val="4"/>
  </w:num>
  <w:num w:numId="10" w16cid:durableId="165947882">
    <w:abstractNumId w:val="4"/>
  </w:num>
  <w:num w:numId="11" w16cid:durableId="1445811876">
    <w:abstractNumId w:val="8"/>
  </w:num>
  <w:num w:numId="12" w16cid:durableId="1928268266">
    <w:abstractNumId w:val="8"/>
  </w:num>
  <w:num w:numId="13" w16cid:durableId="578753589">
    <w:abstractNumId w:val="3"/>
  </w:num>
  <w:num w:numId="14" w16cid:durableId="2085568101">
    <w:abstractNumId w:val="3"/>
  </w:num>
  <w:num w:numId="15" w16cid:durableId="1836263390">
    <w:abstractNumId w:val="2"/>
  </w:num>
  <w:num w:numId="16" w16cid:durableId="366300257">
    <w:abstractNumId w:val="2"/>
  </w:num>
  <w:num w:numId="17" w16cid:durableId="1932471030">
    <w:abstractNumId w:val="1"/>
  </w:num>
  <w:num w:numId="18" w16cid:durableId="617416120">
    <w:abstractNumId w:val="1"/>
  </w:num>
  <w:num w:numId="19" w16cid:durableId="129171969">
    <w:abstractNumId w:val="0"/>
  </w:num>
  <w:num w:numId="20" w16cid:durableId="73479630">
    <w:abstractNumId w:val="0"/>
  </w:num>
  <w:num w:numId="21" w16cid:durableId="872307680">
    <w:abstractNumId w:val="9"/>
  </w:num>
  <w:num w:numId="22" w16cid:durableId="1441989406">
    <w:abstractNumId w:val="7"/>
  </w:num>
  <w:num w:numId="23" w16cid:durableId="1051147486">
    <w:abstractNumId w:val="6"/>
  </w:num>
  <w:num w:numId="24" w16cid:durableId="553346602">
    <w:abstractNumId w:val="5"/>
  </w:num>
  <w:num w:numId="25" w16cid:durableId="1776097465">
    <w:abstractNumId w:val="4"/>
  </w:num>
  <w:num w:numId="26" w16cid:durableId="524757812">
    <w:abstractNumId w:val="8"/>
  </w:num>
  <w:num w:numId="27" w16cid:durableId="1005478462">
    <w:abstractNumId w:val="3"/>
  </w:num>
  <w:num w:numId="28" w16cid:durableId="789662438">
    <w:abstractNumId w:val="2"/>
  </w:num>
  <w:num w:numId="29" w16cid:durableId="184054442">
    <w:abstractNumId w:val="1"/>
  </w:num>
  <w:num w:numId="30" w16cid:durableId="786656299">
    <w:abstractNumId w:val="0"/>
  </w:num>
  <w:num w:numId="31" w16cid:durableId="1217282606">
    <w:abstractNumId w:val="9"/>
  </w:num>
  <w:num w:numId="32" w16cid:durableId="1399863564">
    <w:abstractNumId w:val="7"/>
  </w:num>
  <w:num w:numId="33" w16cid:durableId="33893949">
    <w:abstractNumId w:val="6"/>
  </w:num>
  <w:num w:numId="34" w16cid:durableId="497500756">
    <w:abstractNumId w:val="5"/>
  </w:num>
  <w:num w:numId="35" w16cid:durableId="1158690510">
    <w:abstractNumId w:val="4"/>
  </w:num>
  <w:num w:numId="36" w16cid:durableId="1496531997">
    <w:abstractNumId w:val="8"/>
  </w:num>
  <w:num w:numId="37" w16cid:durableId="966590848">
    <w:abstractNumId w:val="3"/>
  </w:num>
  <w:num w:numId="38" w16cid:durableId="1216817008">
    <w:abstractNumId w:val="2"/>
  </w:num>
  <w:num w:numId="39" w16cid:durableId="1303191039">
    <w:abstractNumId w:val="1"/>
  </w:num>
  <w:num w:numId="40" w16cid:durableId="87701828">
    <w:abstractNumId w:val="0"/>
  </w:num>
  <w:num w:numId="41" w16cid:durableId="478154628">
    <w:abstractNumId w:val="10"/>
  </w:num>
  <w:num w:numId="42" w16cid:durableId="735200503">
    <w:abstractNumId w:val="10"/>
  </w:num>
  <w:num w:numId="43" w16cid:durableId="1723824223">
    <w:abstractNumId w:val="10"/>
  </w:num>
  <w:num w:numId="44" w16cid:durableId="2122796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9/2025"/>
    <w:docVar w:name="dvlangue" w:val="SK"/>
    <w:docVar w:name="dvnumam" w:val="0"/>
    <w:docVar w:name="dvpe" w:val="781.128"/>
    <w:docVar w:name="dvrapporteur" w:val="Spravodajkyňa: "/>
    <w:docVar w:name="dvstar" w:val="***II"/>
    <w:docVar w:name="dvtitre" w:val="Legislatívne uznesenie Európskeho parlamentu z xx. decembra 2025 k pozícii Rady v prvom čítaní na účely prijatia smernice Európskeho parlamentu a Rady, ktorou sa mení smernica 2013/11/EÚ o alternatívnom riešení spotrebiteľských sporov, a ktorou sa menia smernice (EÚ) 2015/2302, (EÚ) 2019/2161 a (EÚ) 2020/1828 po ukončení činnosti európskej platformy na riešenie sporov online(11778/1/2025 – C10-0309/2025 – 2023/0376(COD))"/>
  </w:docVars>
  <w:rsids>
    <w:rsidRoot w:val="006816B0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B4B6E"/>
    <w:rsid w:val="001F32AE"/>
    <w:rsid w:val="002767FF"/>
    <w:rsid w:val="002B18FE"/>
    <w:rsid w:val="002B5493"/>
    <w:rsid w:val="00343214"/>
    <w:rsid w:val="00361C00"/>
    <w:rsid w:val="003662CE"/>
    <w:rsid w:val="00395FA1"/>
    <w:rsid w:val="003E15D4"/>
    <w:rsid w:val="00411CCE"/>
    <w:rsid w:val="004160FC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73A3E"/>
    <w:rsid w:val="00680577"/>
    <w:rsid w:val="006816B0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95557"/>
    <w:rsid w:val="00A1687D"/>
    <w:rsid w:val="00A43E52"/>
    <w:rsid w:val="00A4678D"/>
    <w:rsid w:val="00A778C7"/>
    <w:rsid w:val="00AB441E"/>
    <w:rsid w:val="00AB6293"/>
    <w:rsid w:val="00AE0928"/>
    <w:rsid w:val="00AF3B82"/>
    <w:rsid w:val="00B01ACF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406AF"/>
    <w:rsid w:val="00D56C11"/>
    <w:rsid w:val="00D834A0"/>
    <w:rsid w:val="00D872DF"/>
    <w:rsid w:val="00D91E21"/>
    <w:rsid w:val="00DA7FCD"/>
    <w:rsid w:val="00E365E1"/>
    <w:rsid w:val="00E749DD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3C036"/>
  <w15:chartTrackingRefBased/>
  <w15:docId w15:val="{C8E4FC27-9268-4CAF-9F7B-2C482808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4160FC"/>
    <w:pPr>
      <w:spacing w:before="480" w:after="240"/>
    </w:pPr>
  </w:style>
  <w:style w:type="paragraph" w:customStyle="1" w:styleId="PageHeading">
    <w:name w:val="PageHeading"/>
    <w:basedOn w:val="Normal"/>
    <w:rsid w:val="004160F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4160FC"/>
    <w:rPr>
      <w:b/>
    </w:rPr>
  </w:style>
  <w:style w:type="paragraph" w:customStyle="1" w:styleId="NormalHanging12a">
    <w:name w:val="NormalHanging12a"/>
    <w:basedOn w:val="Normal"/>
    <w:rsid w:val="004160FC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673A3E"/>
    <w:rPr>
      <w:sz w:val="24"/>
      <w:lang w:val="sk-SK"/>
    </w:rPr>
  </w:style>
  <w:style w:type="character" w:styleId="Hyperlink">
    <w:name w:val="Hyperlink"/>
    <w:basedOn w:val="DefaultParagraphFont"/>
    <w:rsid w:val="00673A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28/oj" TargetMode="External"/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SOLTYSOVA Zuzana</dc:creator>
  <cp:keywords/>
  <cp:lastModifiedBy>SOLTYSOVA Zuzana</cp:lastModifiedBy>
  <cp:revision>2</cp:revision>
  <cp:lastPrinted>2004-11-19T15:42:00Z</cp:lastPrinted>
  <dcterms:created xsi:type="dcterms:W3CDTF">2025-12-16T10:22:00Z</dcterms:created>
  <dcterms:modified xsi:type="dcterms:W3CDTF">2025-12-16T10:22:00Z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A10-0249/2025</vt:lpwstr>
  </property>
  <property fmtid="{D5CDD505-2E9C-101B-9397-08002B2CF9AE}" pid="4" name="&lt;Type&gt;">
    <vt:lpwstr>RR</vt:lpwstr>
  </property>
</Properties>
</file>