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A4444" w:rsidTr="0010095E">
        <w:trPr>
          <w:trHeight w:hRule="exact" w:val="1418"/>
        </w:trPr>
        <w:tc>
          <w:tcPr>
            <w:tcW w:w="6804" w:type="dxa"/>
            <w:shd w:val="clear" w:color="auto" w:fill="auto"/>
            <w:vAlign w:val="center"/>
          </w:tcPr>
          <w:p w:rsidR="00751A4A" w:rsidRPr="006A4444" w:rsidRDefault="00EF4D50" w:rsidP="0010095E">
            <w:pPr>
              <w:pStyle w:val="EPName"/>
            </w:pPr>
            <w:r w:rsidRPr="006A4444">
              <w:t>Parlement européen</w:t>
            </w:r>
          </w:p>
          <w:p w:rsidR="00751A4A" w:rsidRPr="006A4444" w:rsidRDefault="00817416" w:rsidP="00756632">
            <w:pPr>
              <w:pStyle w:val="EPTerm"/>
              <w:rPr>
                <w:rStyle w:val="HideTWBExt"/>
                <w:noProof w:val="0"/>
                <w:vanish w:val="0"/>
                <w:color w:val="auto"/>
              </w:rPr>
            </w:pPr>
            <w:r w:rsidRPr="00B26B5E">
              <w:t>2019</w:t>
            </w:r>
            <w:r w:rsidRPr="006A4444">
              <w:t>-</w:t>
            </w:r>
            <w:r w:rsidRPr="00B26B5E">
              <w:t>2024</w:t>
            </w:r>
          </w:p>
        </w:tc>
        <w:tc>
          <w:tcPr>
            <w:tcW w:w="2268" w:type="dxa"/>
            <w:shd w:val="clear" w:color="auto" w:fill="auto"/>
          </w:tcPr>
          <w:p w:rsidR="00751A4A" w:rsidRPr="006A4444" w:rsidRDefault="00187494" w:rsidP="0010095E">
            <w:pPr>
              <w:pStyle w:val="EPLogo"/>
            </w:pPr>
            <w:r w:rsidRPr="006A4444">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6A4444" w:rsidRDefault="00D058B8" w:rsidP="004C5D52">
      <w:pPr>
        <w:pStyle w:val="LineTop"/>
      </w:pPr>
    </w:p>
    <w:p w:rsidR="00680577" w:rsidRPr="006A4444" w:rsidRDefault="00EF4D50" w:rsidP="00680577">
      <w:pPr>
        <w:pStyle w:val="EPBodyTA1"/>
      </w:pPr>
      <w:r w:rsidRPr="006A4444">
        <w:t>TEXTES ADOPTÉS</w:t>
      </w:r>
    </w:p>
    <w:p w:rsidR="00D058B8" w:rsidRPr="006A4444" w:rsidRDefault="00D058B8" w:rsidP="00D058B8">
      <w:pPr>
        <w:pStyle w:val="LineBottom"/>
      </w:pPr>
    </w:p>
    <w:p w:rsidR="00EF4D50" w:rsidRPr="006A4444" w:rsidRDefault="00EF4D50" w:rsidP="00EF4D50">
      <w:pPr>
        <w:pStyle w:val="ATHeading1"/>
      </w:pPr>
      <w:bookmarkStart w:id="0" w:name="TANumber"/>
      <w:r w:rsidRPr="006A4444">
        <w:t>P</w:t>
      </w:r>
      <w:r w:rsidRPr="00B26B5E">
        <w:t>9</w:t>
      </w:r>
      <w:r w:rsidRPr="006A4444">
        <w:t>_TA(</w:t>
      </w:r>
      <w:r w:rsidRPr="00B26B5E">
        <w:t>2024</w:t>
      </w:r>
      <w:r w:rsidRPr="006A4444">
        <w:t>)</w:t>
      </w:r>
      <w:r w:rsidRPr="00B26B5E">
        <w:t>0</w:t>
      </w:r>
      <w:bookmarkEnd w:id="0"/>
      <w:r w:rsidR="0072557C" w:rsidRPr="00B26B5E">
        <w:t>196</w:t>
      </w:r>
    </w:p>
    <w:p w:rsidR="00EF4D50" w:rsidRPr="006A4444" w:rsidRDefault="00685A56" w:rsidP="00EF4D50">
      <w:pPr>
        <w:pStyle w:val="ATHeading2"/>
      </w:pPr>
      <w:bookmarkStart w:id="1" w:name="title"/>
      <w:r w:rsidRPr="00685A56">
        <w:t>Normes applicables aux organismes chargés de l’égalité dans le domaine de l’égalité de traitement et de l’égalité des chances entre les femmes et les hommes en matière d’emploi et de travail</w:t>
      </w:r>
      <w:bookmarkEnd w:id="1"/>
    </w:p>
    <w:p w:rsidR="00EF4D50" w:rsidRPr="006A4444" w:rsidRDefault="00EF4D50" w:rsidP="00EF4D50">
      <w:pPr>
        <w:rPr>
          <w:i/>
          <w:vanish/>
        </w:rPr>
      </w:pPr>
      <w:r w:rsidRPr="006A4444">
        <w:rPr>
          <w:i/>
        </w:rPr>
        <w:fldChar w:fldCharType="begin"/>
      </w:r>
      <w:r w:rsidRPr="006A4444">
        <w:rPr>
          <w:i/>
        </w:rPr>
        <w:instrText xml:space="preserve"> TC"(</w:instrText>
      </w:r>
      <w:bookmarkStart w:id="2" w:name="DocNumber"/>
      <w:r w:rsidRPr="006A4444">
        <w:rPr>
          <w:i/>
        </w:rPr>
        <w:instrText>A</w:instrText>
      </w:r>
      <w:r w:rsidRPr="00B26B5E">
        <w:rPr>
          <w:i/>
        </w:rPr>
        <w:instrText>9</w:instrText>
      </w:r>
      <w:r w:rsidRPr="006A4444">
        <w:rPr>
          <w:i/>
        </w:rPr>
        <w:instrText>-</w:instrText>
      </w:r>
      <w:r w:rsidRPr="00B26B5E">
        <w:rPr>
          <w:i/>
        </w:rPr>
        <w:instrText>0354</w:instrText>
      </w:r>
      <w:r w:rsidRPr="006A4444">
        <w:rPr>
          <w:i/>
        </w:rPr>
        <w:instrText>/</w:instrText>
      </w:r>
      <w:r w:rsidRPr="00B26B5E">
        <w:rPr>
          <w:i/>
        </w:rPr>
        <w:instrText>2023</w:instrText>
      </w:r>
      <w:bookmarkEnd w:id="2"/>
      <w:r w:rsidRPr="006A4444">
        <w:rPr>
          <w:i/>
        </w:rPr>
        <w:instrText xml:space="preserve"> - Rapporteurs: Marc Angel, Sirpa Pietikäinen)"\l</w:instrText>
      </w:r>
      <w:r w:rsidRPr="00B26B5E">
        <w:rPr>
          <w:i/>
        </w:rPr>
        <w:instrText>3</w:instrText>
      </w:r>
      <w:r w:rsidRPr="006A4444">
        <w:rPr>
          <w:i/>
        </w:rPr>
        <w:instrText xml:space="preserve"> \n&gt; \* MERGEFORMAT </w:instrText>
      </w:r>
      <w:r w:rsidRPr="006A4444">
        <w:rPr>
          <w:i/>
        </w:rPr>
        <w:fldChar w:fldCharType="end"/>
      </w:r>
    </w:p>
    <w:p w:rsidR="00EF4D50" w:rsidRPr="006A4444" w:rsidRDefault="00EF4D50" w:rsidP="00EF4D50">
      <w:pPr>
        <w:rPr>
          <w:vanish/>
        </w:rPr>
      </w:pPr>
      <w:bookmarkStart w:id="3" w:name="Commission"/>
      <w:r w:rsidRPr="006A4444">
        <w:rPr>
          <w:vanish/>
        </w:rPr>
        <w:t>Commission de l’emploi et des affaires social</w:t>
      </w:r>
      <w:r w:rsidR="00685A56">
        <w:rPr>
          <w:vanish/>
        </w:rPr>
        <w:t xml:space="preserve">es, </w:t>
      </w:r>
      <w:r w:rsidR="00685A56" w:rsidRPr="00685A56">
        <w:rPr>
          <w:vanish/>
        </w:rPr>
        <w:t>Commission des droits des femmes et de l'égalité des genres</w:t>
      </w:r>
      <w:bookmarkEnd w:id="3"/>
    </w:p>
    <w:p w:rsidR="00EF4D50" w:rsidRPr="006A4444" w:rsidRDefault="00EF4D50" w:rsidP="00EF4D50">
      <w:pPr>
        <w:rPr>
          <w:vanish/>
        </w:rPr>
      </w:pPr>
      <w:bookmarkStart w:id="4" w:name="PE"/>
      <w:r w:rsidRPr="006A4444">
        <w:rPr>
          <w:vanish/>
        </w:rPr>
        <w:t>PE</w:t>
      </w:r>
      <w:r w:rsidRPr="00B26B5E">
        <w:rPr>
          <w:vanish/>
        </w:rPr>
        <w:t>749</w:t>
      </w:r>
      <w:r w:rsidRPr="006A4444">
        <w:rPr>
          <w:vanish/>
        </w:rPr>
        <w:t>.</w:t>
      </w:r>
      <w:r w:rsidRPr="00B26B5E">
        <w:rPr>
          <w:vanish/>
        </w:rPr>
        <w:t>992</w:t>
      </w:r>
      <w:bookmarkEnd w:id="4"/>
    </w:p>
    <w:p w:rsidR="00EF4D50" w:rsidRPr="006A4444" w:rsidRDefault="00EF4D50" w:rsidP="00EF4D50">
      <w:pPr>
        <w:pStyle w:val="ATHeading3"/>
      </w:pPr>
      <w:bookmarkStart w:id="5" w:name="Sujet"/>
      <w:r w:rsidRPr="006A4444">
        <w:t xml:space="preserve">Résolution législative du Parlement européen du </w:t>
      </w:r>
      <w:r w:rsidR="00685A56" w:rsidRPr="00B26B5E">
        <w:t>10</w:t>
      </w:r>
      <w:r w:rsidR="00547AB2">
        <w:t xml:space="preserve"> avril</w:t>
      </w:r>
      <w:r w:rsidRPr="006A4444">
        <w:t xml:space="preserve"> </w:t>
      </w:r>
      <w:r w:rsidRPr="00B26B5E">
        <w:t>2024</w:t>
      </w:r>
      <w:r w:rsidRPr="006A4444">
        <w:t xml:space="preserve"> sur la proposition de directive du Parlement européen et du Conseil relative aux normes applicables aux organismes pour l’égalité de traitement dans le domaine de l’égalité de traitement et de l’égalité des chances entre les femmes et les hommes en matière d’emploi et de travail, et supprimant l’article </w:t>
      </w:r>
      <w:r w:rsidRPr="00B26B5E">
        <w:t>20</w:t>
      </w:r>
      <w:r w:rsidRPr="006A4444">
        <w:t xml:space="preserve"> de la directive </w:t>
      </w:r>
      <w:r w:rsidRPr="00B26B5E">
        <w:t>2006</w:t>
      </w:r>
      <w:r w:rsidRPr="006A4444">
        <w:t>/</w:t>
      </w:r>
      <w:r w:rsidRPr="00B26B5E">
        <w:t>54</w:t>
      </w:r>
      <w:r w:rsidRPr="006A4444">
        <w:t>/CE et l’article </w:t>
      </w:r>
      <w:r w:rsidRPr="00B26B5E">
        <w:t>11</w:t>
      </w:r>
      <w:r w:rsidRPr="006A4444">
        <w:t xml:space="preserve"> de la directive </w:t>
      </w:r>
      <w:r w:rsidRPr="00B26B5E">
        <w:t>2010</w:t>
      </w:r>
      <w:r w:rsidRPr="006A4444">
        <w:t>/</w:t>
      </w:r>
      <w:r w:rsidRPr="00B26B5E">
        <w:t>41</w:t>
      </w:r>
      <w:r w:rsidRPr="006A4444">
        <w:t>/UE</w:t>
      </w:r>
      <w:bookmarkEnd w:id="5"/>
      <w:r w:rsidRPr="006A4444">
        <w:t xml:space="preserve"> </w:t>
      </w:r>
      <w:bookmarkStart w:id="6" w:name="References"/>
      <w:r w:rsidRPr="006A4444">
        <w:t>(</w:t>
      </w:r>
      <w:proofErr w:type="gramStart"/>
      <w:r w:rsidRPr="006A4444">
        <w:t>COM(</w:t>
      </w:r>
      <w:proofErr w:type="gramEnd"/>
      <w:r w:rsidRPr="00B26B5E">
        <w:t>2022</w:t>
      </w:r>
      <w:r w:rsidRPr="006A4444">
        <w:t>)</w:t>
      </w:r>
      <w:r w:rsidRPr="00B26B5E">
        <w:t>0688</w:t>
      </w:r>
      <w:r w:rsidRPr="006A4444">
        <w:t xml:space="preserve"> – C</w:t>
      </w:r>
      <w:r w:rsidRPr="00B26B5E">
        <w:t>9</w:t>
      </w:r>
      <w:r w:rsidRPr="006A4444">
        <w:t>-</w:t>
      </w:r>
      <w:r w:rsidRPr="00B26B5E">
        <w:t>0409</w:t>
      </w:r>
      <w:r w:rsidRPr="006A4444">
        <w:t>/</w:t>
      </w:r>
      <w:r w:rsidRPr="00B26B5E">
        <w:t>2022</w:t>
      </w:r>
      <w:r w:rsidRPr="006A4444">
        <w:t xml:space="preserve"> – </w:t>
      </w:r>
      <w:r w:rsidRPr="00B26B5E">
        <w:t>2022</w:t>
      </w:r>
      <w:r w:rsidRPr="006A4444">
        <w:t>/</w:t>
      </w:r>
      <w:r w:rsidRPr="00B26B5E">
        <w:t>0400</w:t>
      </w:r>
      <w:r w:rsidRPr="006A4444">
        <w:t>(COD))</w:t>
      </w:r>
      <w:bookmarkEnd w:id="6"/>
    </w:p>
    <w:p w:rsidR="00EF4D50" w:rsidRPr="006A4444" w:rsidRDefault="00EF4D50" w:rsidP="00EF4D50"/>
    <w:p w:rsidR="005F01A8" w:rsidRPr="006A4444" w:rsidRDefault="005F01A8" w:rsidP="005F01A8">
      <w:pPr>
        <w:pStyle w:val="NormalBold"/>
        <w:widowControl/>
      </w:pPr>
      <w:bookmarkStart w:id="7" w:name="TextBodyBegin"/>
      <w:bookmarkEnd w:id="7"/>
      <w:r w:rsidRPr="006A4444">
        <w:t>(Procédure législative ordinaire: première lecture)</w:t>
      </w:r>
    </w:p>
    <w:p w:rsidR="005F01A8" w:rsidRPr="006A4444" w:rsidRDefault="005F01A8" w:rsidP="005F01A8">
      <w:pPr>
        <w:pStyle w:val="EPComma"/>
        <w:widowControl/>
      </w:pPr>
      <w:r w:rsidRPr="006A4444">
        <w:rPr>
          <w:i/>
        </w:rPr>
        <w:t>Le Parlement européen</w:t>
      </w:r>
      <w:r w:rsidRPr="006A4444">
        <w:t>,</w:t>
      </w:r>
    </w:p>
    <w:p w:rsidR="005F01A8" w:rsidRPr="006A4444" w:rsidRDefault="005F01A8" w:rsidP="005F01A8">
      <w:pPr>
        <w:pStyle w:val="NormalHanging12a"/>
        <w:widowControl/>
      </w:pPr>
      <w:r w:rsidRPr="006A4444">
        <w:rPr>
          <w:sz w:val="22"/>
        </w:rPr>
        <w:t>–</w:t>
      </w:r>
      <w:r w:rsidRPr="006A4444">
        <w:rPr>
          <w:sz w:val="22"/>
        </w:rPr>
        <w:tab/>
      </w:r>
      <w:r w:rsidRPr="006A4444">
        <w:t>vu la proposition de la Commission au Parlement européen et au Conseil (</w:t>
      </w:r>
      <w:proofErr w:type="gramStart"/>
      <w:r w:rsidRPr="006A4444">
        <w:t>COM(</w:t>
      </w:r>
      <w:proofErr w:type="gramEnd"/>
      <w:r w:rsidRPr="00B26B5E">
        <w:t>2022</w:t>
      </w:r>
      <w:r w:rsidRPr="006A4444">
        <w:t>)</w:t>
      </w:r>
      <w:r w:rsidRPr="00B26B5E">
        <w:t>0688</w:t>
      </w:r>
      <w:r w:rsidRPr="006A4444">
        <w:t>),</w:t>
      </w:r>
    </w:p>
    <w:p w:rsidR="005F01A8" w:rsidRPr="006A4444" w:rsidRDefault="005F01A8" w:rsidP="005F01A8">
      <w:pPr>
        <w:pStyle w:val="NormalHanging12a"/>
        <w:widowControl/>
      </w:pPr>
      <w:r w:rsidRPr="006A4444">
        <w:t>–</w:t>
      </w:r>
      <w:r w:rsidRPr="006A4444">
        <w:tab/>
        <w:t>vu l’article </w:t>
      </w:r>
      <w:r w:rsidRPr="00B26B5E">
        <w:t>294</w:t>
      </w:r>
      <w:r w:rsidRPr="006A4444">
        <w:t>, paragraphe </w:t>
      </w:r>
      <w:r w:rsidRPr="00B26B5E">
        <w:t>2</w:t>
      </w:r>
      <w:r w:rsidRPr="006A4444">
        <w:t>, et l’article </w:t>
      </w:r>
      <w:r w:rsidRPr="00B26B5E">
        <w:t>157</w:t>
      </w:r>
      <w:r w:rsidRPr="006A4444">
        <w:t>, paragraphe </w:t>
      </w:r>
      <w:r w:rsidRPr="00B26B5E">
        <w:t>3</w:t>
      </w:r>
      <w:r w:rsidRPr="006A4444">
        <w:t>, du traité sur le fonctionnement de l’Union européenne, conformément auxquels la proposition lui a été présentée par la Commission (C</w:t>
      </w:r>
      <w:r w:rsidRPr="00B26B5E">
        <w:t>9</w:t>
      </w:r>
      <w:r w:rsidRPr="006A4444">
        <w:noBreakHyphen/>
      </w:r>
      <w:r w:rsidRPr="00B26B5E">
        <w:t>0409</w:t>
      </w:r>
      <w:r w:rsidRPr="006A4444">
        <w:t>/</w:t>
      </w:r>
      <w:r w:rsidRPr="00B26B5E">
        <w:t>2022</w:t>
      </w:r>
      <w:r w:rsidRPr="006A4444">
        <w:t>),</w:t>
      </w:r>
    </w:p>
    <w:p w:rsidR="005F01A8" w:rsidRPr="006A4444" w:rsidRDefault="005F01A8" w:rsidP="005F01A8">
      <w:pPr>
        <w:pStyle w:val="NormalHanging12a"/>
        <w:widowControl/>
      </w:pPr>
      <w:r w:rsidRPr="006A4444">
        <w:t>–</w:t>
      </w:r>
      <w:r w:rsidRPr="006A4444">
        <w:tab/>
        <w:t>vu l’article </w:t>
      </w:r>
      <w:r w:rsidRPr="00B26B5E">
        <w:t>294</w:t>
      </w:r>
      <w:r w:rsidRPr="006A4444">
        <w:t>, paragraphe </w:t>
      </w:r>
      <w:r w:rsidRPr="00B26B5E">
        <w:t>3</w:t>
      </w:r>
      <w:r w:rsidRPr="006A4444">
        <w:t>, du traité sur le fonctionnement de l’Union européenne,</w:t>
      </w:r>
    </w:p>
    <w:p w:rsidR="005F01A8" w:rsidRPr="006A4444" w:rsidRDefault="005F01A8" w:rsidP="005F01A8">
      <w:pPr>
        <w:pStyle w:val="NormalHanging12a"/>
        <w:widowControl/>
      </w:pPr>
      <w:r w:rsidRPr="006A4444">
        <w:t>–</w:t>
      </w:r>
      <w:r w:rsidRPr="006A4444">
        <w:tab/>
        <w:t>vu les avis motivés soumis par le Sénat italien et le Sénat tchèque, dans le cadre du protocole nº </w:t>
      </w:r>
      <w:r w:rsidRPr="00B26B5E">
        <w:t>2</w:t>
      </w:r>
      <w:r w:rsidRPr="006A4444">
        <w:t xml:space="preserve"> sur l’application des principes de subsidiarité et de proportionnalité, déclarant que le projet d’acte législatif n’est pas conforme au principe de subsidiarité,</w:t>
      </w:r>
    </w:p>
    <w:p w:rsidR="005F01A8" w:rsidRDefault="005F01A8" w:rsidP="005F01A8">
      <w:pPr>
        <w:pStyle w:val="NormalHanging12a"/>
        <w:widowControl/>
      </w:pPr>
      <w:r w:rsidRPr="006A4444">
        <w:t>–</w:t>
      </w:r>
      <w:r w:rsidRPr="006A4444">
        <w:tab/>
        <w:t>vu l’avis du Comité économique et social européen du </w:t>
      </w:r>
      <w:r w:rsidRPr="00B26B5E">
        <w:t>22</w:t>
      </w:r>
      <w:r w:rsidRPr="006A4444">
        <w:t> mars </w:t>
      </w:r>
      <w:r w:rsidRPr="00B26B5E">
        <w:t>2023</w:t>
      </w:r>
      <w:r w:rsidRPr="006A4444">
        <w:rPr>
          <w:rStyle w:val="FootnoteReference"/>
        </w:rPr>
        <w:footnoteReference w:id="1"/>
      </w:r>
      <w:r w:rsidRPr="006A4444">
        <w:t>,</w:t>
      </w:r>
    </w:p>
    <w:p w:rsidR="00685A56" w:rsidRDefault="00685A56" w:rsidP="00D2301C">
      <w:pPr>
        <w:ind w:left="567" w:hanging="567"/>
      </w:pPr>
      <w:r w:rsidRPr="00DB1C0F">
        <w:t>–</w:t>
      </w:r>
      <w:r w:rsidRPr="00DB1C0F">
        <w:tab/>
      </w:r>
      <w:r>
        <w:t>vu l’accord provisoire approuvé en vertu de l’article </w:t>
      </w:r>
      <w:r w:rsidRPr="00B26B5E">
        <w:t>74</w:t>
      </w:r>
      <w:r>
        <w:t>, paragraphe </w:t>
      </w:r>
      <w:r w:rsidRPr="00B26B5E">
        <w:t>4</w:t>
      </w:r>
      <w:r>
        <w:t xml:space="preserve">, de son règlement intérieur </w:t>
      </w:r>
      <w:r w:rsidRPr="00685A56">
        <w:t xml:space="preserve">par </w:t>
      </w:r>
      <w:r w:rsidRPr="00D2301C">
        <w:t>les commissions compétentes</w:t>
      </w:r>
      <w:r w:rsidRPr="00685A56">
        <w:t xml:space="preserve"> et l’engagement pris par le représentant du </w:t>
      </w:r>
      <w:r w:rsidRPr="00685A56">
        <w:lastRenderedPageBreak/>
        <w:t xml:space="preserve">Conseil, par lettre du </w:t>
      </w:r>
      <w:r w:rsidRPr="00B26B5E">
        <w:t>20</w:t>
      </w:r>
      <w:r w:rsidRPr="00685A56">
        <w:t xml:space="preserve"> décembre </w:t>
      </w:r>
      <w:r w:rsidRPr="00B26B5E">
        <w:t>2023</w:t>
      </w:r>
      <w:r w:rsidRPr="00685A56">
        <w:t xml:space="preserve">, d’approuver la </w:t>
      </w:r>
      <w:r w:rsidRPr="00D2301C">
        <w:t>position du Parlement européen</w:t>
      </w:r>
      <w:r w:rsidRPr="00685A56">
        <w:t>, conformément à l’article</w:t>
      </w:r>
      <w:r>
        <w:t> </w:t>
      </w:r>
      <w:r w:rsidRPr="00B26B5E">
        <w:t>294</w:t>
      </w:r>
      <w:r>
        <w:t>, paragraphe </w:t>
      </w:r>
      <w:r w:rsidRPr="00B26B5E">
        <w:t>4</w:t>
      </w:r>
      <w:r>
        <w:t>, du traité sur le fonctionnement de l’Union européenne,</w:t>
      </w:r>
    </w:p>
    <w:p w:rsidR="00685A56" w:rsidRDefault="00685A56" w:rsidP="00685A56">
      <w:pPr>
        <w:ind w:left="567" w:hanging="567"/>
      </w:pPr>
    </w:p>
    <w:p w:rsidR="005F01A8" w:rsidRPr="006A4444" w:rsidRDefault="005F01A8" w:rsidP="005F01A8">
      <w:pPr>
        <w:pStyle w:val="NormalHanging12a"/>
        <w:widowControl/>
      </w:pPr>
      <w:r w:rsidRPr="006A4444">
        <w:t>–</w:t>
      </w:r>
      <w:r w:rsidRPr="006A4444">
        <w:tab/>
        <w:t>vu l’article </w:t>
      </w:r>
      <w:r w:rsidRPr="00B26B5E">
        <w:t>59</w:t>
      </w:r>
      <w:r w:rsidRPr="006A4444">
        <w:t xml:space="preserve"> de son règlement intérieur,</w:t>
      </w:r>
    </w:p>
    <w:p w:rsidR="005F01A8" w:rsidRPr="006A4444" w:rsidRDefault="005F01A8" w:rsidP="005F01A8">
      <w:pPr>
        <w:pStyle w:val="NormalHanging12a"/>
        <w:widowControl/>
      </w:pPr>
      <w:r w:rsidRPr="006A4444">
        <w:t>–</w:t>
      </w:r>
      <w:r w:rsidRPr="006A4444">
        <w:tab/>
        <w:t>vu l’avis de la commission des libertés civiles, de la justice et des affaires intérieures,</w:t>
      </w:r>
    </w:p>
    <w:p w:rsidR="005F01A8" w:rsidRPr="006A4444" w:rsidRDefault="005F01A8" w:rsidP="005F01A8">
      <w:pPr>
        <w:pStyle w:val="NormalHanging12a"/>
        <w:widowControl/>
        <w:numPr>
          <w:ilvl w:val="0"/>
          <w:numId w:val="46"/>
        </w:numPr>
        <w:ind w:left="567" w:hanging="567"/>
      </w:pPr>
      <w:proofErr w:type="gramStart"/>
      <w:r w:rsidRPr="006A4444">
        <w:t>vu</w:t>
      </w:r>
      <w:proofErr w:type="gramEnd"/>
      <w:r w:rsidRPr="006A4444">
        <w:t xml:space="preserve"> les délibérations co</w:t>
      </w:r>
      <w:r w:rsidR="005B3F99">
        <w:t>njointes</w:t>
      </w:r>
      <w:r w:rsidRPr="006A4444">
        <w:t xml:space="preserve"> de la commission de l’emploi et des affaires sociales et de la commission des droits des femmes et de l’égalité des genres </w:t>
      </w:r>
      <w:r w:rsidR="005B3F99">
        <w:t>conformément à</w:t>
      </w:r>
      <w:r w:rsidRPr="006A4444">
        <w:t xml:space="preserve"> l’article </w:t>
      </w:r>
      <w:r w:rsidRPr="00B26B5E">
        <w:t>58</w:t>
      </w:r>
      <w:r w:rsidRPr="006A4444">
        <w:t xml:space="preserve"> du règlement</w:t>
      </w:r>
      <w:r w:rsidR="005B3F99">
        <w:t xml:space="preserve"> intérieur</w:t>
      </w:r>
      <w:r w:rsidRPr="006A4444">
        <w:t>,</w:t>
      </w:r>
    </w:p>
    <w:p w:rsidR="005F01A8" w:rsidRPr="006A4444" w:rsidRDefault="005F01A8" w:rsidP="005F01A8">
      <w:pPr>
        <w:pStyle w:val="NormalHanging12a"/>
        <w:widowControl/>
      </w:pPr>
      <w:r w:rsidRPr="006A4444">
        <w:t>–</w:t>
      </w:r>
      <w:r w:rsidRPr="006A4444">
        <w:tab/>
        <w:t>vu le rapport de la commission de l’emploi et des affaires sociales et de la commission des droits des femmes et de l’égalité des genres (A</w:t>
      </w:r>
      <w:r w:rsidRPr="00B26B5E">
        <w:t>9</w:t>
      </w:r>
      <w:r w:rsidRPr="006A4444">
        <w:t>-</w:t>
      </w:r>
      <w:r w:rsidRPr="00B26B5E">
        <w:t>0354</w:t>
      </w:r>
      <w:r w:rsidRPr="006A4444">
        <w:t>/</w:t>
      </w:r>
      <w:r w:rsidRPr="00B26B5E">
        <w:t>2023</w:t>
      </w:r>
      <w:r w:rsidRPr="006A4444">
        <w:t>),</w:t>
      </w:r>
    </w:p>
    <w:p w:rsidR="005F01A8" w:rsidRPr="006A4444" w:rsidRDefault="005F01A8" w:rsidP="005F01A8">
      <w:pPr>
        <w:pStyle w:val="NormalHanging12a"/>
        <w:widowControl/>
      </w:pPr>
      <w:r w:rsidRPr="00B26B5E">
        <w:t>1</w:t>
      </w:r>
      <w:r w:rsidRPr="006A4444">
        <w:t>.</w:t>
      </w:r>
      <w:r w:rsidRPr="006A4444">
        <w:tab/>
        <w:t>arrête la position en première lecture figurant ci-après;</w:t>
      </w:r>
    </w:p>
    <w:p w:rsidR="005F01A8" w:rsidRPr="006A4444" w:rsidRDefault="005F01A8" w:rsidP="005F01A8">
      <w:pPr>
        <w:pStyle w:val="NormalHanging12a"/>
        <w:widowControl/>
      </w:pPr>
      <w:r w:rsidRPr="00B26B5E">
        <w:t>2</w:t>
      </w:r>
      <w:r w:rsidRPr="006A4444">
        <w:t>.</w:t>
      </w:r>
      <w:r w:rsidRPr="006A4444">
        <w:tab/>
        <w:t xml:space="preserve">demande à la Commission de le saisir à nouveau, si elle remplace, modifie de manière substantielle ou entend modifier de manière substantielle sa proposition; </w:t>
      </w:r>
    </w:p>
    <w:p w:rsidR="005F01A8" w:rsidRPr="006A4444" w:rsidRDefault="005F01A8" w:rsidP="005F01A8">
      <w:pPr>
        <w:pStyle w:val="NormalHanging12a"/>
        <w:widowControl/>
      </w:pPr>
      <w:r w:rsidRPr="00B26B5E">
        <w:t>3</w:t>
      </w:r>
      <w:r w:rsidRPr="006A4444">
        <w:t>.</w:t>
      </w:r>
      <w:r w:rsidRPr="006A4444">
        <w:tab/>
        <w:t>charge sa Présidente de transmettre</w:t>
      </w:r>
      <w:r w:rsidR="00D2301C">
        <w:t xml:space="preserve"> l</w:t>
      </w:r>
      <w:r w:rsidRPr="006A4444">
        <w:t xml:space="preserve">a position </w:t>
      </w:r>
      <w:r w:rsidR="00D2301C">
        <w:t xml:space="preserve">du Parlement </w:t>
      </w:r>
      <w:r w:rsidRPr="006A4444">
        <w:t>au Conseil et à la Commission ainsi qu’aux parlements nationaux.</w:t>
      </w:r>
    </w:p>
    <w:p w:rsidR="00685A56" w:rsidRDefault="00685A56">
      <w:pPr>
        <w:widowControl/>
      </w:pPr>
      <w:r>
        <w:br w:type="page"/>
      </w:r>
    </w:p>
    <w:p w:rsidR="009D20DA" w:rsidRPr="00627C6F" w:rsidRDefault="009D20DA" w:rsidP="009D20DA">
      <w:pPr>
        <w:autoSpaceDE w:val="0"/>
        <w:autoSpaceDN w:val="0"/>
        <w:adjustRightInd w:val="0"/>
        <w:spacing w:after="240"/>
        <w:rPr>
          <w:b/>
          <w:bCs/>
          <w:color w:val="000000"/>
        </w:rPr>
      </w:pPr>
      <w:r w:rsidRPr="00FD072E">
        <w:rPr>
          <w:b/>
          <w:bCs/>
          <w:color w:val="000000"/>
        </w:rPr>
        <w:lastRenderedPageBreak/>
        <w:t>P</w:t>
      </w:r>
      <w:r w:rsidRPr="00B26B5E">
        <w:rPr>
          <w:b/>
          <w:bCs/>
          <w:color w:val="000000"/>
        </w:rPr>
        <w:t>9</w:t>
      </w:r>
      <w:r w:rsidRPr="00FD072E">
        <w:rPr>
          <w:b/>
          <w:bCs/>
          <w:color w:val="000000"/>
        </w:rPr>
        <w:t>_TC</w:t>
      </w:r>
      <w:r w:rsidRPr="00B26B5E">
        <w:rPr>
          <w:b/>
          <w:bCs/>
          <w:color w:val="000000"/>
        </w:rPr>
        <w:t>1</w:t>
      </w:r>
      <w:r w:rsidRPr="00FD072E">
        <w:rPr>
          <w:b/>
          <w:bCs/>
          <w:color w:val="000000"/>
        </w:rPr>
        <w:t>-</w:t>
      </w:r>
      <w:proofErr w:type="gramStart"/>
      <w:r w:rsidRPr="00627C6F">
        <w:rPr>
          <w:b/>
          <w:bCs/>
          <w:color w:val="000000"/>
        </w:rPr>
        <w:t>COD(</w:t>
      </w:r>
      <w:proofErr w:type="gramEnd"/>
      <w:r w:rsidRPr="00B26B5E">
        <w:rPr>
          <w:b/>
          <w:bCs/>
          <w:color w:val="000000"/>
        </w:rPr>
        <w:t>2022</w:t>
      </w:r>
      <w:r w:rsidRPr="00627C6F">
        <w:rPr>
          <w:b/>
          <w:bCs/>
          <w:color w:val="000000"/>
        </w:rPr>
        <w:t>)</w:t>
      </w:r>
      <w:r w:rsidRPr="00B26B5E">
        <w:rPr>
          <w:b/>
          <w:bCs/>
          <w:color w:val="000000"/>
        </w:rPr>
        <w:t>0400</w:t>
      </w:r>
    </w:p>
    <w:p w:rsidR="009D20DA" w:rsidRPr="009D20DA" w:rsidRDefault="009D20DA" w:rsidP="009D20DA">
      <w:pPr>
        <w:spacing w:after="240"/>
        <w:rPr>
          <w:rFonts w:eastAsia="Calibri"/>
          <w:b/>
          <w:szCs w:val="22"/>
          <w:lang w:eastAsia="en-US"/>
        </w:rPr>
      </w:pPr>
      <w:r w:rsidRPr="00C92B87">
        <w:rPr>
          <w:b/>
        </w:rPr>
        <w:t xml:space="preserve">Position du Parlement européen </w:t>
      </w:r>
      <w:r w:rsidRPr="007C3D18">
        <w:rPr>
          <w:b/>
        </w:rPr>
        <w:t xml:space="preserve">arrêtée en première lecture </w:t>
      </w:r>
      <w:r w:rsidRPr="009D20DA">
        <w:rPr>
          <w:b/>
        </w:rPr>
        <w:t xml:space="preserve">le </w:t>
      </w:r>
      <w:r w:rsidRPr="00B26B5E">
        <w:rPr>
          <w:b/>
        </w:rPr>
        <w:t>10</w:t>
      </w:r>
      <w:r w:rsidRPr="009D20DA">
        <w:rPr>
          <w:b/>
        </w:rPr>
        <w:t xml:space="preserve"> avril </w:t>
      </w:r>
      <w:r w:rsidRPr="00B26B5E">
        <w:rPr>
          <w:b/>
        </w:rPr>
        <w:t>2024</w:t>
      </w:r>
      <w:r w:rsidRPr="009D20DA">
        <w:rPr>
          <w:b/>
        </w:rPr>
        <w:t xml:space="preserve"> en vue de l’adoption de la directive (UE) </w:t>
      </w:r>
      <w:r w:rsidRPr="00B26B5E">
        <w:rPr>
          <w:b/>
        </w:rPr>
        <w:t>2024</w:t>
      </w:r>
      <w:r w:rsidRPr="009D20DA">
        <w:rPr>
          <w:b/>
        </w:rPr>
        <w:t xml:space="preserve">/... du Parlement européen et du Conseil </w:t>
      </w:r>
      <w:r w:rsidRPr="009D20DA">
        <w:rPr>
          <w:rFonts w:eastAsia="Calibri"/>
          <w:b/>
          <w:szCs w:val="22"/>
          <w:lang w:eastAsia="en-US"/>
        </w:rPr>
        <w:t xml:space="preserve">relative aux normes applicables aux organismes pour l'égalité de traitement dans le domaine de l'égalité de traitement et de l'égalité des chances entre les femmes et les hommes en matière d'emploi et de travail, et </w:t>
      </w:r>
      <w:r w:rsidRPr="009D20DA">
        <w:rPr>
          <w:rFonts w:eastAsia="Calibri"/>
          <w:b/>
          <w:i/>
          <w:szCs w:val="22"/>
          <w:lang w:eastAsia="en-US"/>
        </w:rPr>
        <w:t>modifiant les directives</w:t>
      </w:r>
      <w:r w:rsidRPr="009D20DA">
        <w:rPr>
          <w:rFonts w:eastAsia="Calibri"/>
          <w:b/>
          <w:szCs w:val="22"/>
          <w:lang w:eastAsia="en-US"/>
        </w:rPr>
        <w:t xml:space="preserve"> </w:t>
      </w:r>
      <w:r w:rsidRPr="00B26B5E">
        <w:rPr>
          <w:rFonts w:eastAsia="Calibri"/>
          <w:b/>
          <w:szCs w:val="22"/>
          <w:lang w:eastAsia="en-US"/>
        </w:rPr>
        <w:t>2006</w:t>
      </w:r>
      <w:r w:rsidRPr="009D20DA">
        <w:rPr>
          <w:rFonts w:eastAsia="Calibri"/>
          <w:b/>
          <w:szCs w:val="22"/>
          <w:lang w:eastAsia="en-US"/>
        </w:rPr>
        <w:t>/</w:t>
      </w:r>
      <w:r w:rsidRPr="00B26B5E">
        <w:rPr>
          <w:rFonts w:eastAsia="Calibri"/>
          <w:b/>
          <w:szCs w:val="22"/>
          <w:lang w:eastAsia="en-US"/>
        </w:rPr>
        <w:t>54</w:t>
      </w:r>
      <w:r w:rsidRPr="009D20DA">
        <w:rPr>
          <w:rFonts w:eastAsia="Calibri"/>
          <w:b/>
          <w:szCs w:val="22"/>
          <w:lang w:eastAsia="en-US"/>
        </w:rPr>
        <w:t>/CE et ▌</w:t>
      </w:r>
      <w:r w:rsidRPr="00B26B5E">
        <w:rPr>
          <w:rFonts w:eastAsia="Calibri"/>
          <w:b/>
          <w:szCs w:val="22"/>
          <w:lang w:eastAsia="en-US"/>
        </w:rPr>
        <w:t>2010</w:t>
      </w:r>
      <w:r w:rsidRPr="009D20DA">
        <w:rPr>
          <w:rFonts w:eastAsia="Calibri"/>
          <w:b/>
          <w:szCs w:val="22"/>
          <w:lang w:eastAsia="en-US"/>
        </w:rPr>
        <w:t>/</w:t>
      </w:r>
      <w:r w:rsidRPr="00B26B5E">
        <w:rPr>
          <w:rFonts w:eastAsia="Calibri"/>
          <w:b/>
          <w:szCs w:val="22"/>
          <w:lang w:eastAsia="en-US"/>
        </w:rPr>
        <w:t>41</w:t>
      </w:r>
      <w:r w:rsidRPr="009D20DA">
        <w:rPr>
          <w:rFonts w:eastAsia="Calibri"/>
          <w:b/>
          <w:szCs w:val="22"/>
          <w:lang w:eastAsia="en-US"/>
        </w:rPr>
        <w:t>/UE</w:t>
      </w:r>
    </w:p>
    <w:p w:rsidR="00F04A9E" w:rsidRPr="00EB53D5" w:rsidRDefault="00F04A9E" w:rsidP="00F04A9E">
      <w:pPr>
        <w:pStyle w:val="Datedadoption"/>
        <w:spacing w:after="240" w:line="240" w:lineRule="auto"/>
        <w:jc w:val="left"/>
        <w:rPr>
          <w:b w:val="0"/>
          <w:i/>
        </w:rPr>
      </w:pPr>
      <w:r w:rsidRPr="00EB53D5">
        <w:rPr>
          <w:b w:val="0"/>
          <w:i/>
        </w:rPr>
        <w:t xml:space="preserve">(Étant donné l'accord intervenu entre le Parlement et le Conseil, la position du Parlement correspond à l'acte législatif final, la directive </w:t>
      </w:r>
      <w:r>
        <w:rPr>
          <w:b w:val="0"/>
          <w:i/>
        </w:rPr>
        <w:t>(UE) 2024</w:t>
      </w:r>
      <w:r>
        <w:rPr>
          <w:b w:val="0"/>
          <w:i/>
        </w:rPr>
        <w:t>/1500</w:t>
      </w:r>
      <w:r w:rsidRPr="00EB53D5">
        <w:rPr>
          <w:b w:val="0"/>
          <w:i/>
        </w:rPr>
        <w:t>.)</w:t>
      </w:r>
    </w:p>
    <w:p w:rsidR="009D20DA" w:rsidRPr="009D20DA" w:rsidRDefault="009D20DA" w:rsidP="009D20DA">
      <w:pPr>
        <w:widowControl/>
        <w:tabs>
          <w:tab w:val="left" w:pos="5669"/>
        </w:tabs>
        <w:spacing w:line="360" w:lineRule="auto"/>
        <w:rPr>
          <w:rFonts w:eastAsia="Calibri"/>
          <w:b/>
          <w:bCs/>
          <w:i/>
          <w:iCs/>
          <w:szCs w:val="22"/>
          <w:lang w:eastAsia="en-US"/>
        </w:rPr>
      </w:pPr>
      <w:bookmarkStart w:id="8" w:name="_GoBack"/>
      <w:bookmarkEnd w:id="8"/>
    </w:p>
    <w:sectPr w:rsidR="009D20DA" w:rsidRPr="009D20DA" w:rsidSect="006A4444">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4D50" w:rsidRPr="006A4444" w:rsidRDefault="00EF4D50">
      <w:r w:rsidRPr="006A4444">
        <w:separator/>
      </w:r>
    </w:p>
  </w:endnote>
  <w:endnote w:type="continuationSeparator" w:id="0">
    <w:p w:rsidR="00EF4D50" w:rsidRPr="006A4444" w:rsidRDefault="00EF4D50">
      <w:r w:rsidRPr="006A44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A4444"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A4444"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A4444"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4D50" w:rsidRPr="006A4444" w:rsidRDefault="00EF4D50">
      <w:r w:rsidRPr="006A4444">
        <w:separator/>
      </w:r>
    </w:p>
  </w:footnote>
  <w:footnote w:type="continuationSeparator" w:id="0">
    <w:p w:rsidR="00EF4D50" w:rsidRPr="006A4444" w:rsidRDefault="00EF4D50">
      <w:r w:rsidRPr="006A4444">
        <w:continuationSeparator/>
      </w:r>
    </w:p>
  </w:footnote>
  <w:footnote w:id="1">
    <w:p w:rsidR="005F01A8" w:rsidRPr="006648B1" w:rsidRDefault="005F01A8" w:rsidP="006A4444">
      <w:pPr>
        <w:pStyle w:val="FootnoteText"/>
        <w:ind w:left="567" w:hanging="567"/>
        <w:rPr>
          <w:sz w:val="24"/>
          <w:szCs w:val="24"/>
          <w:lang w:val="da-DK"/>
        </w:rPr>
      </w:pPr>
      <w:r w:rsidRPr="009D20DA">
        <w:rPr>
          <w:rStyle w:val="FootnoteReference"/>
          <w:sz w:val="24"/>
          <w:szCs w:val="24"/>
        </w:rPr>
        <w:footnoteRef/>
      </w:r>
      <w:r w:rsidR="006A4444" w:rsidRPr="006648B1">
        <w:rPr>
          <w:sz w:val="24"/>
          <w:szCs w:val="24"/>
          <w:lang w:val="da-DK"/>
        </w:rPr>
        <w:t xml:space="preserve"> </w:t>
      </w:r>
      <w:r w:rsidR="006A4444" w:rsidRPr="006648B1">
        <w:rPr>
          <w:sz w:val="24"/>
          <w:szCs w:val="24"/>
          <w:lang w:val="da-DK"/>
        </w:rPr>
        <w:tab/>
      </w:r>
      <w:r w:rsidR="00685A56" w:rsidRPr="006648B1">
        <w:rPr>
          <w:sz w:val="24"/>
          <w:szCs w:val="24"/>
          <w:lang w:val="da-DK"/>
        </w:rPr>
        <w:t xml:space="preserve">JO C </w:t>
      </w:r>
      <w:r w:rsidR="00685A56" w:rsidRPr="00B26B5E">
        <w:rPr>
          <w:sz w:val="24"/>
          <w:szCs w:val="24"/>
          <w:lang w:val="da-DK"/>
        </w:rPr>
        <w:t>184</w:t>
      </w:r>
      <w:r w:rsidR="00685A56" w:rsidRPr="006648B1">
        <w:rPr>
          <w:sz w:val="24"/>
          <w:szCs w:val="24"/>
          <w:lang w:val="da-DK"/>
        </w:rPr>
        <w:t xml:space="preserve"> du </w:t>
      </w:r>
      <w:r w:rsidR="00685A56" w:rsidRPr="00B26B5E">
        <w:rPr>
          <w:sz w:val="24"/>
          <w:szCs w:val="24"/>
          <w:lang w:val="da-DK"/>
        </w:rPr>
        <w:t>25</w:t>
      </w:r>
      <w:r w:rsidR="00685A56" w:rsidRPr="006648B1">
        <w:rPr>
          <w:sz w:val="24"/>
          <w:szCs w:val="24"/>
          <w:lang w:val="da-DK"/>
        </w:rPr>
        <w:t>.</w:t>
      </w:r>
      <w:r w:rsidR="00685A56" w:rsidRPr="00B26B5E">
        <w:rPr>
          <w:sz w:val="24"/>
          <w:szCs w:val="24"/>
          <w:lang w:val="da-DK"/>
        </w:rPr>
        <w:t>5</w:t>
      </w:r>
      <w:r w:rsidR="00685A56" w:rsidRPr="006648B1">
        <w:rPr>
          <w:sz w:val="24"/>
          <w:szCs w:val="24"/>
          <w:lang w:val="da-DK"/>
        </w:rPr>
        <w:t>.</w:t>
      </w:r>
      <w:r w:rsidR="00685A56" w:rsidRPr="00B26B5E">
        <w:rPr>
          <w:sz w:val="24"/>
          <w:szCs w:val="24"/>
          <w:lang w:val="da-DK"/>
        </w:rPr>
        <w:t>2023</w:t>
      </w:r>
      <w:r w:rsidR="00685A56" w:rsidRPr="006648B1">
        <w:rPr>
          <w:sz w:val="24"/>
          <w:szCs w:val="24"/>
          <w:lang w:val="da-DK"/>
        </w:rPr>
        <w:t xml:space="preserve">, p. </w:t>
      </w:r>
      <w:r w:rsidR="00685A56" w:rsidRPr="00B26B5E">
        <w:rPr>
          <w:sz w:val="24"/>
          <w:szCs w:val="24"/>
          <w:lang w:val="da-DK"/>
        </w:rPr>
        <w:t>71</w:t>
      </w:r>
      <w:r w:rsidRPr="006648B1">
        <w:rPr>
          <w:sz w:val="24"/>
          <w:szCs w:val="24"/>
          <w:lang w:val="da-DK"/>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A4444"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A4444"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6A4444"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2C7A759E"/>
    <w:multiLevelType w:val="hybridMultilevel"/>
    <w:tmpl w:val="F404E9AA"/>
    <w:lvl w:ilvl="0" w:tplc="9F7AAB2C">
      <w:numFmt w:val="bullet"/>
      <w:lvlText w:val="–"/>
      <w:lvlJc w:val="left"/>
      <w:pPr>
        <w:ind w:left="720" w:hanging="360"/>
      </w:pPr>
      <w:rPr>
        <w:rFonts w:ascii="Times New Roman" w:eastAsia="Times New Roman" w:hAnsi="Times New Roman" w:cs="Times New Roman" w:hint="default"/>
        <w:color w:val="1F497D"/>
      </w:rPr>
    </w:lvl>
    <w:lvl w:ilvl="1" w:tplc="557847CA" w:tentative="1">
      <w:start w:val="1"/>
      <w:numFmt w:val="bullet"/>
      <w:lvlText w:val="o"/>
      <w:lvlJc w:val="left"/>
      <w:pPr>
        <w:ind w:left="1440" w:hanging="360"/>
      </w:pPr>
      <w:rPr>
        <w:rFonts w:ascii="Courier New" w:hAnsi="Courier New" w:cs="Courier New" w:hint="default"/>
      </w:rPr>
    </w:lvl>
    <w:lvl w:ilvl="2" w:tplc="6E60E374" w:tentative="1">
      <w:start w:val="1"/>
      <w:numFmt w:val="bullet"/>
      <w:lvlText w:val=""/>
      <w:lvlJc w:val="left"/>
      <w:pPr>
        <w:ind w:left="2160" w:hanging="360"/>
      </w:pPr>
      <w:rPr>
        <w:rFonts w:ascii="Wingdings" w:hAnsi="Wingdings" w:hint="default"/>
      </w:rPr>
    </w:lvl>
    <w:lvl w:ilvl="3" w:tplc="8E3CF586" w:tentative="1">
      <w:start w:val="1"/>
      <w:numFmt w:val="bullet"/>
      <w:lvlText w:val=""/>
      <w:lvlJc w:val="left"/>
      <w:pPr>
        <w:ind w:left="2880" w:hanging="360"/>
      </w:pPr>
      <w:rPr>
        <w:rFonts w:ascii="Symbol" w:hAnsi="Symbol" w:hint="default"/>
      </w:rPr>
    </w:lvl>
    <w:lvl w:ilvl="4" w:tplc="A814901E" w:tentative="1">
      <w:start w:val="1"/>
      <w:numFmt w:val="bullet"/>
      <w:lvlText w:val="o"/>
      <w:lvlJc w:val="left"/>
      <w:pPr>
        <w:ind w:left="3600" w:hanging="360"/>
      </w:pPr>
      <w:rPr>
        <w:rFonts w:ascii="Courier New" w:hAnsi="Courier New" w:cs="Courier New" w:hint="default"/>
      </w:rPr>
    </w:lvl>
    <w:lvl w:ilvl="5" w:tplc="4F46C28E" w:tentative="1">
      <w:start w:val="1"/>
      <w:numFmt w:val="bullet"/>
      <w:lvlText w:val=""/>
      <w:lvlJc w:val="left"/>
      <w:pPr>
        <w:ind w:left="4320" w:hanging="360"/>
      </w:pPr>
      <w:rPr>
        <w:rFonts w:ascii="Wingdings" w:hAnsi="Wingdings" w:hint="default"/>
      </w:rPr>
    </w:lvl>
    <w:lvl w:ilvl="6" w:tplc="4E64CE82" w:tentative="1">
      <w:start w:val="1"/>
      <w:numFmt w:val="bullet"/>
      <w:lvlText w:val=""/>
      <w:lvlJc w:val="left"/>
      <w:pPr>
        <w:ind w:left="5040" w:hanging="360"/>
      </w:pPr>
      <w:rPr>
        <w:rFonts w:ascii="Symbol" w:hAnsi="Symbol" w:hint="default"/>
      </w:rPr>
    </w:lvl>
    <w:lvl w:ilvl="7" w:tplc="EC3A22E8" w:tentative="1">
      <w:start w:val="1"/>
      <w:numFmt w:val="bullet"/>
      <w:lvlText w:val="o"/>
      <w:lvlJc w:val="left"/>
      <w:pPr>
        <w:ind w:left="5760" w:hanging="360"/>
      </w:pPr>
      <w:rPr>
        <w:rFonts w:ascii="Courier New" w:hAnsi="Courier New" w:cs="Courier New" w:hint="default"/>
      </w:rPr>
    </w:lvl>
    <w:lvl w:ilvl="8" w:tplc="85160C2E" w:tentative="1">
      <w:start w:val="1"/>
      <w:numFmt w:val="bullet"/>
      <w:lvlText w:val=""/>
      <w:lvlJc w:val="left"/>
      <w:pPr>
        <w:ind w:left="6480" w:hanging="360"/>
      </w:pPr>
      <w:rPr>
        <w:rFonts w:ascii="Wingdings" w:hAnsi="Wingdings" w:hint="default"/>
      </w:r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698600FC"/>
    <w:multiLevelType w:val="hybridMultilevel"/>
    <w:tmpl w:val="8E886296"/>
    <w:lvl w:ilvl="0" w:tplc="0A1E93C8">
      <w:start w:val="1"/>
      <w:numFmt w:val="decimal"/>
      <w:lvlText w:val="%1."/>
      <w:lvlJc w:val="left"/>
      <w:pPr>
        <w:ind w:left="720" w:hanging="360"/>
      </w:pPr>
      <w:rPr>
        <w:b/>
        <w:i/>
      </w:rPr>
    </w:lvl>
    <w:lvl w:ilvl="1" w:tplc="F5426F26">
      <w:start w:val="1"/>
      <w:numFmt w:val="lowerLetter"/>
      <w:lvlText w:val="%2."/>
      <w:lvlJc w:val="left"/>
      <w:pPr>
        <w:ind w:left="1440" w:hanging="360"/>
      </w:pPr>
    </w:lvl>
    <w:lvl w:ilvl="2" w:tplc="938009BA">
      <w:start w:val="1"/>
      <w:numFmt w:val="lowerRoman"/>
      <w:lvlText w:val="%3."/>
      <w:lvlJc w:val="right"/>
      <w:pPr>
        <w:ind w:left="2160" w:hanging="180"/>
      </w:pPr>
    </w:lvl>
    <w:lvl w:ilvl="3" w:tplc="A1E42C40">
      <w:start w:val="1"/>
      <w:numFmt w:val="decimal"/>
      <w:lvlText w:val="%4."/>
      <w:lvlJc w:val="left"/>
      <w:pPr>
        <w:ind w:left="2880" w:hanging="360"/>
      </w:pPr>
    </w:lvl>
    <w:lvl w:ilvl="4" w:tplc="10840A32">
      <w:start w:val="1"/>
      <w:numFmt w:val="lowerLetter"/>
      <w:lvlText w:val="%5."/>
      <w:lvlJc w:val="left"/>
      <w:pPr>
        <w:ind w:left="3600" w:hanging="360"/>
      </w:pPr>
    </w:lvl>
    <w:lvl w:ilvl="5" w:tplc="63320A02">
      <w:start w:val="1"/>
      <w:numFmt w:val="lowerRoman"/>
      <w:lvlText w:val="%6."/>
      <w:lvlJc w:val="right"/>
      <w:pPr>
        <w:ind w:left="4320" w:hanging="180"/>
      </w:pPr>
    </w:lvl>
    <w:lvl w:ilvl="6" w:tplc="5B3EBF12">
      <w:start w:val="1"/>
      <w:numFmt w:val="decimal"/>
      <w:lvlText w:val="%7."/>
      <w:lvlJc w:val="left"/>
      <w:pPr>
        <w:ind w:left="5040" w:hanging="360"/>
      </w:pPr>
    </w:lvl>
    <w:lvl w:ilvl="7" w:tplc="BDCCCD48">
      <w:start w:val="1"/>
      <w:numFmt w:val="lowerLetter"/>
      <w:lvlText w:val="%8."/>
      <w:lvlJc w:val="left"/>
      <w:pPr>
        <w:ind w:left="5760" w:hanging="360"/>
      </w:pPr>
    </w:lvl>
    <w:lvl w:ilvl="8" w:tplc="F0044950">
      <w:start w:val="1"/>
      <w:numFmt w:val="lowerRoman"/>
      <w:lvlText w:val="%9."/>
      <w:lvlJc w:val="right"/>
      <w:pPr>
        <w:ind w:left="6480" w:hanging="18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54/2023"/>
    <w:docVar w:name="dvlangue" w:val="FR"/>
    <w:docVar w:name="dvnumam" w:val="218"/>
    <w:docVar w:name="dvpe" w:val="749.992"/>
    <w:docVar w:name="dvrapporteur" w:val="Rapporteurs: "/>
    <w:docVar w:name="dvstar" w:val="***I"/>
    <w:docVar w:name="dvtitre" w:val="Résolution législative du Parlement européen du ... 2024 sur la proposition de directive du Parlement européen et du Conseil relative aux normes applicables aux organismes pour l’égalité de traitement dans le domaine de l’égalité de traitement et de l’égalité des chances entre les femmes et les hommes en matière d’emploi et de travail, et supprimant l’article 20 de la directive 2006/54/CE et l’article 11 de la directive 2010/41/UE(COM(2022)0688 – C9-0409/2022 – 2022/0400(COD))"/>
  </w:docVars>
  <w:rsids>
    <w:rsidRoot w:val="00EF4D50"/>
    <w:rsid w:val="00002272"/>
    <w:rsid w:val="00064002"/>
    <w:rsid w:val="000677B9"/>
    <w:rsid w:val="000831BA"/>
    <w:rsid w:val="000A42CC"/>
    <w:rsid w:val="000E7DD9"/>
    <w:rsid w:val="0010095E"/>
    <w:rsid w:val="00125B37"/>
    <w:rsid w:val="00187494"/>
    <w:rsid w:val="001F32AE"/>
    <w:rsid w:val="002767FF"/>
    <w:rsid w:val="002B18FE"/>
    <w:rsid w:val="002B5493"/>
    <w:rsid w:val="002B7E8E"/>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47AB2"/>
    <w:rsid w:val="00560270"/>
    <w:rsid w:val="005B3F99"/>
    <w:rsid w:val="005C2568"/>
    <w:rsid w:val="005F01A8"/>
    <w:rsid w:val="006037C0"/>
    <w:rsid w:val="006631B6"/>
    <w:rsid w:val="006648B1"/>
    <w:rsid w:val="00680577"/>
    <w:rsid w:val="00685A56"/>
    <w:rsid w:val="006A4444"/>
    <w:rsid w:val="006F74FA"/>
    <w:rsid w:val="0072557C"/>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D20DA"/>
    <w:rsid w:val="00A1687D"/>
    <w:rsid w:val="00A43E52"/>
    <w:rsid w:val="00A4678D"/>
    <w:rsid w:val="00A778C7"/>
    <w:rsid w:val="00AB441E"/>
    <w:rsid w:val="00AB6293"/>
    <w:rsid w:val="00AE0928"/>
    <w:rsid w:val="00AF3B82"/>
    <w:rsid w:val="00B12E95"/>
    <w:rsid w:val="00B22876"/>
    <w:rsid w:val="00B26B5E"/>
    <w:rsid w:val="00B558F0"/>
    <w:rsid w:val="00BD48FE"/>
    <w:rsid w:val="00BD7BD8"/>
    <w:rsid w:val="00BE6ADC"/>
    <w:rsid w:val="00C05BFE"/>
    <w:rsid w:val="00C23CD4"/>
    <w:rsid w:val="00C61C0C"/>
    <w:rsid w:val="00C941CB"/>
    <w:rsid w:val="00CC2357"/>
    <w:rsid w:val="00CF071A"/>
    <w:rsid w:val="00D058B8"/>
    <w:rsid w:val="00D2301C"/>
    <w:rsid w:val="00D56C11"/>
    <w:rsid w:val="00D834A0"/>
    <w:rsid w:val="00D872DF"/>
    <w:rsid w:val="00D91E21"/>
    <w:rsid w:val="00DA7FCD"/>
    <w:rsid w:val="00E365E1"/>
    <w:rsid w:val="00E820A4"/>
    <w:rsid w:val="00EB006A"/>
    <w:rsid w:val="00EB4772"/>
    <w:rsid w:val="00ED169E"/>
    <w:rsid w:val="00ED4235"/>
    <w:rsid w:val="00EF4D50"/>
    <w:rsid w:val="00F04346"/>
    <w:rsid w:val="00F04A9E"/>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A00B64"/>
  <w15:chartTrackingRefBased/>
  <w15:docId w15:val="{FF569CA4-0DBE-4C41-9C61-BC6D66513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Strong" w:uiPriority="22"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fr-FR"/>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eastAsia="fr-FR"/>
    </w:rPr>
  </w:style>
  <w:style w:type="paragraph" w:styleId="TOC3">
    <w:name w:val="toc 3"/>
    <w:basedOn w:val="Normal"/>
    <w:next w:val="Normal"/>
    <w:autoRedefine/>
    <w:semiHidden/>
    <w:rsid w:val="00395FA1"/>
    <w:pPr>
      <w:keepLines/>
      <w:widowControl/>
      <w:ind w:right="510"/>
    </w:pPr>
    <w:rPr>
      <w:noProof/>
      <w:lang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5F01A8"/>
    <w:rPr>
      <w:b/>
      <w:kern w:val="28"/>
      <w:sz w:val="28"/>
      <w:lang w:val="fr-FR" w:eastAsia="fr-FR"/>
    </w:rPr>
  </w:style>
  <w:style w:type="character" w:customStyle="1" w:styleId="Heading2Char">
    <w:name w:val="Heading 2 Char"/>
    <w:basedOn w:val="DefaultParagraphFont"/>
    <w:link w:val="Heading2"/>
    <w:semiHidden/>
    <w:rsid w:val="005F01A8"/>
    <w:rPr>
      <w:sz w:val="24"/>
      <w:lang w:val="fr-FR" w:eastAsia="fr-FR"/>
    </w:rPr>
  </w:style>
  <w:style w:type="character" w:customStyle="1" w:styleId="Heading3Char">
    <w:name w:val="Heading 3 Char"/>
    <w:basedOn w:val="DefaultParagraphFont"/>
    <w:link w:val="Heading3"/>
    <w:semiHidden/>
    <w:rsid w:val="005F01A8"/>
    <w:rPr>
      <w:rFonts w:ascii="Arial" w:hAnsi="Arial"/>
      <w:sz w:val="24"/>
      <w:lang w:val="fr-FR" w:eastAsia="fr-FR"/>
    </w:rPr>
  </w:style>
  <w:style w:type="character" w:customStyle="1" w:styleId="Heading4Char">
    <w:name w:val="Heading 4 Char"/>
    <w:basedOn w:val="DefaultParagraphFont"/>
    <w:link w:val="Heading4"/>
    <w:semiHidden/>
    <w:rsid w:val="005F01A8"/>
    <w:rPr>
      <w:sz w:val="24"/>
      <w:lang w:val="en-US" w:eastAsia="fr-FR"/>
    </w:rPr>
  </w:style>
  <w:style w:type="character" w:customStyle="1" w:styleId="Heading5Char">
    <w:name w:val="Heading 5 Char"/>
    <w:basedOn w:val="DefaultParagraphFont"/>
    <w:link w:val="Heading5"/>
    <w:semiHidden/>
    <w:rsid w:val="005F01A8"/>
    <w:rPr>
      <w:sz w:val="24"/>
      <w:lang w:val="en-US" w:eastAsia="fr-FR"/>
    </w:rPr>
  </w:style>
  <w:style w:type="character" w:customStyle="1" w:styleId="Heading6Char">
    <w:name w:val="Heading 6 Char"/>
    <w:basedOn w:val="DefaultParagraphFont"/>
    <w:link w:val="Heading6"/>
    <w:semiHidden/>
    <w:rsid w:val="005F01A8"/>
    <w:rPr>
      <w:i/>
      <w:sz w:val="22"/>
      <w:lang w:val="fr-FR"/>
    </w:rPr>
  </w:style>
  <w:style w:type="character" w:customStyle="1" w:styleId="Heading7Char">
    <w:name w:val="Heading 7 Char"/>
    <w:basedOn w:val="DefaultParagraphFont"/>
    <w:link w:val="Heading7"/>
    <w:semiHidden/>
    <w:rsid w:val="005F01A8"/>
    <w:rPr>
      <w:rFonts w:ascii="Arial" w:hAnsi="Arial"/>
      <w:sz w:val="24"/>
      <w:lang w:val="fr-FR"/>
    </w:rPr>
  </w:style>
  <w:style w:type="character" w:customStyle="1" w:styleId="Heading8Char">
    <w:name w:val="Heading 8 Char"/>
    <w:basedOn w:val="DefaultParagraphFont"/>
    <w:link w:val="Heading8"/>
    <w:semiHidden/>
    <w:rsid w:val="005F01A8"/>
    <w:rPr>
      <w:rFonts w:ascii="Arial" w:hAnsi="Arial"/>
      <w:i/>
      <w:sz w:val="24"/>
      <w:lang w:val="fr-FR"/>
    </w:rPr>
  </w:style>
  <w:style w:type="character" w:customStyle="1" w:styleId="Heading9Char">
    <w:name w:val="Heading 9 Char"/>
    <w:basedOn w:val="DefaultParagraphFont"/>
    <w:link w:val="Heading9"/>
    <w:semiHidden/>
    <w:rsid w:val="005F01A8"/>
    <w:rPr>
      <w:rFonts w:ascii="Arial" w:hAnsi="Arial"/>
      <w:b/>
      <w:i/>
      <w:sz w:val="18"/>
      <w:lang w:val="fr-FR"/>
    </w:rPr>
  </w:style>
  <w:style w:type="paragraph" w:styleId="TOCHeading">
    <w:name w:val="TOC Heading"/>
    <w:basedOn w:val="Normal"/>
    <w:next w:val="Normal"/>
    <w:uiPriority w:val="39"/>
    <w:unhideWhenUsed/>
    <w:qFormat/>
    <w:rsid w:val="005F01A8"/>
    <w:pPr>
      <w:widowControl/>
      <w:spacing w:after="240"/>
    </w:pPr>
    <w:rPr>
      <w:lang w:val="en-GB"/>
    </w:rPr>
  </w:style>
  <w:style w:type="paragraph" w:customStyle="1" w:styleId="EPFooter2">
    <w:name w:val="EPFooter2"/>
    <w:basedOn w:val="Normal"/>
    <w:next w:val="Normal"/>
    <w:rsid w:val="005F01A8"/>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5F01A8"/>
    <w:pPr>
      <w:keepNext/>
      <w:spacing w:after="240"/>
      <w:jc w:val="right"/>
    </w:pPr>
    <w:rPr>
      <w:rFonts w:ascii="Arial" w:hAnsi="Arial"/>
      <w:b/>
    </w:rPr>
  </w:style>
  <w:style w:type="paragraph" w:customStyle="1" w:styleId="Normal6a">
    <w:name w:val="Normal6a"/>
    <w:basedOn w:val="Normal"/>
    <w:rsid w:val="005F01A8"/>
    <w:pPr>
      <w:spacing w:after="120"/>
    </w:pPr>
  </w:style>
  <w:style w:type="paragraph" w:customStyle="1" w:styleId="PageHeading">
    <w:name w:val="PageHeading"/>
    <w:basedOn w:val="Normal"/>
    <w:rsid w:val="005F01A8"/>
    <w:pPr>
      <w:keepNext/>
      <w:spacing w:after="480"/>
      <w:jc w:val="center"/>
    </w:pPr>
    <w:rPr>
      <w:rFonts w:ascii="Arial" w:hAnsi="Arial" w:cs="Arial"/>
      <w:b/>
    </w:rPr>
  </w:style>
  <w:style w:type="paragraph" w:customStyle="1" w:styleId="NormalBold">
    <w:name w:val="NormalBold"/>
    <w:basedOn w:val="Normal"/>
    <w:link w:val="NormalBoldChar"/>
    <w:rsid w:val="005F01A8"/>
    <w:rPr>
      <w:b/>
    </w:rPr>
  </w:style>
  <w:style w:type="paragraph" w:customStyle="1" w:styleId="NormalBold12a">
    <w:name w:val="NormalBold12a"/>
    <w:basedOn w:val="Normal"/>
    <w:rsid w:val="005F01A8"/>
    <w:pPr>
      <w:spacing w:after="240"/>
    </w:pPr>
    <w:rPr>
      <w:b/>
    </w:rPr>
  </w:style>
  <w:style w:type="paragraph" w:customStyle="1" w:styleId="AmJustText">
    <w:name w:val="AmJustText"/>
    <w:basedOn w:val="Normal"/>
    <w:rsid w:val="005F01A8"/>
    <w:pPr>
      <w:spacing w:after="240"/>
    </w:pPr>
    <w:rPr>
      <w:i/>
    </w:rPr>
  </w:style>
  <w:style w:type="paragraph" w:customStyle="1" w:styleId="NormalHanging12a">
    <w:name w:val="NormalHanging12a"/>
    <w:basedOn w:val="Normal"/>
    <w:rsid w:val="005F01A8"/>
    <w:pPr>
      <w:spacing w:after="240"/>
      <w:ind w:left="567" w:hanging="567"/>
    </w:pPr>
  </w:style>
  <w:style w:type="paragraph" w:customStyle="1" w:styleId="CoverNormal24a">
    <w:name w:val="CoverNormal24a"/>
    <w:basedOn w:val="Normal"/>
    <w:rsid w:val="005F01A8"/>
    <w:pPr>
      <w:spacing w:after="480"/>
      <w:ind w:left="1417"/>
    </w:pPr>
  </w:style>
  <w:style w:type="paragraph" w:customStyle="1" w:styleId="CoverNormal">
    <w:name w:val="CoverNormal"/>
    <w:basedOn w:val="Normal"/>
    <w:rsid w:val="005F01A8"/>
    <w:pPr>
      <w:ind w:left="1418"/>
    </w:pPr>
  </w:style>
  <w:style w:type="paragraph" w:customStyle="1" w:styleId="AmCrossRef">
    <w:name w:val="AmCrossRef"/>
    <w:basedOn w:val="Normal"/>
    <w:rsid w:val="005F01A8"/>
    <w:pPr>
      <w:spacing w:before="240" w:after="240"/>
      <w:jc w:val="center"/>
    </w:pPr>
    <w:rPr>
      <w:i/>
    </w:rPr>
  </w:style>
  <w:style w:type="paragraph" w:customStyle="1" w:styleId="AmJustTitle">
    <w:name w:val="AmJustTitle"/>
    <w:basedOn w:val="Normal"/>
    <w:next w:val="AmJustText"/>
    <w:rsid w:val="005F01A8"/>
    <w:pPr>
      <w:keepNext/>
      <w:spacing w:before="240" w:after="240"/>
      <w:jc w:val="center"/>
    </w:pPr>
    <w:rPr>
      <w:i/>
    </w:rPr>
  </w:style>
  <w:style w:type="paragraph" w:customStyle="1" w:styleId="CoverReference">
    <w:name w:val="CoverReference"/>
    <w:basedOn w:val="Normal"/>
    <w:rsid w:val="005F01A8"/>
    <w:pPr>
      <w:spacing w:before="1080"/>
      <w:jc w:val="right"/>
    </w:pPr>
    <w:rPr>
      <w:rFonts w:ascii="Arial" w:hAnsi="Arial" w:cs="Arial"/>
      <w:b/>
    </w:rPr>
  </w:style>
  <w:style w:type="paragraph" w:customStyle="1" w:styleId="CoverDocType">
    <w:name w:val="CoverDocType"/>
    <w:basedOn w:val="Normal"/>
    <w:rsid w:val="005F01A8"/>
    <w:pPr>
      <w:ind w:left="1418"/>
    </w:pPr>
    <w:rPr>
      <w:rFonts w:ascii="Arial" w:hAnsi="Arial"/>
      <w:b/>
      <w:sz w:val="48"/>
    </w:rPr>
  </w:style>
  <w:style w:type="paragraph" w:customStyle="1" w:styleId="CoverDocType24a">
    <w:name w:val="CoverDocType24a"/>
    <w:basedOn w:val="Normal"/>
    <w:rsid w:val="005F01A8"/>
    <w:pPr>
      <w:spacing w:after="480"/>
      <w:ind w:left="1418"/>
    </w:pPr>
    <w:rPr>
      <w:rFonts w:ascii="Arial" w:hAnsi="Arial"/>
      <w:b/>
      <w:sz w:val="48"/>
    </w:rPr>
  </w:style>
  <w:style w:type="paragraph" w:customStyle="1" w:styleId="CoverDate">
    <w:name w:val="CoverDate"/>
    <w:basedOn w:val="Normal"/>
    <w:rsid w:val="005F01A8"/>
    <w:pPr>
      <w:spacing w:before="240" w:after="1200"/>
    </w:pPr>
  </w:style>
  <w:style w:type="paragraph" w:styleId="Header">
    <w:name w:val="header"/>
    <w:basedOn w:val="Normal"/>
    <w:link w:val="HeaderChar"/>
    <w:rsid w:val="005F01A8"/>
    <w:pPr>
      <w:tabs>
        <w:tab w:val="center" w:pos="4513"/>
        <w:tab w:val="right" w:pos="9026"/>
      </w:tabs>
    </w:pPr>
  </w:style>
  <w:style w:type="character" w:customStyle="1" w:styleId="HeaderChar">
    <w:name w:val="Header Char"/>
    <w:basedOn w:val="DefaultParagraphFont"/>
    <w:link w:val="Header"/>
    <w:rsid w:val="005F01A8"/>
    <w:rPr>
      <w:sz w:val="24"/>
      <w:lang w:val="fr-FR"/>
    </w:rPr>
  </w:style>
  <w:style w:type="paragraph" w:customStyle="1" w:styleId="AmOrLang">
    <w:name w:val="AmOrLang"/>
    <w:basedOn w:val="Normal"/>
    <w:rsid w:val="005F01A8"/>
    <w:pPr>
      <w:spacing w:before="240" w:after="240"/>
      <w:jc w:val="right"/>
    </w:pPr>
  </w:style>
  <w:style w:type="paragraph" w:customStyle="1" w:styleId="AmColumnHeading">
    <w:name w:val="AmColumnHeading"/>
    <w:basedOn w:val="Normal"/>
    <w:rsid w:val="005F01A8"/>
    <w:pPr>
      <w:spacing w:after="240"/>
      <w:jc w:val="center"/>
    </w:pPr>
    <w:rPr>
      <w:i/>
    </w:rPr>
  </w:style>
  <w:style w:type="paragraph" w:customStyle="1" w:styleId="AmNumberTabs">
    <w:name w:val="AmNumberTabs"/>
    <w:basedOn w:val="Normal"/>
    <w:link w:val="AmNumberTabsChar"/>
    <w:rsid w:val="005F01A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5F01A8"/>
    <w:pPr>
      <w:spacing w:before="240"/>
    </w:pPr>
    <w:rPr>
      <w:b/>
    </w:rPr>
  </w:style>
  <w:style w:type="paragraph" w:customStyle="1" w:styleId="EPBody">
    <w:name w:val="EPBody"/>
    <w:basedOn w:val="Normal"/>
    <w:rsid w:val="005F01A8"/>
    <w:pPr>
      <w:jc w:val="center"/>
    </w:pPr>
    <w:rPr>
      <w:rFonts w:ascii="Arial" w:hAnsi="Arial" w:cs="Arial"/>
      <w:i/>
      <w:sz w:val="22"/>
      <w:szCs w:val="22"/>
    </w:rPr>
  </w:style>
  <w:style w:type="paragraph" w:customStyle="1" w:styleId="EPFooter">
    <w:name w:val="EPFooter"/>
    <w:basedOn w:val="Normal"/>
    <w:rsid w:val="005F01A8"/>
    <w:pPr>
      <w:tabs>
        <w:tab w:val="center" w:pos="4535"/>
        <w:tab w:val="right" w:pos="9071"/>
      </w:tabs>
      <w:spacing w:before="240" w:after="240"/>
    </w:pPr>
    <w:rPr>
      <w:color w:val="010000"/>
      <w:sz w:val="22"/>
    </w:rPr>
  </w:style>
  <w:style w:type="paragraph" w:customStyle="1" w:styleId="EPComma">
    <w:name w:val="EPComma"/>
    <w:basedOn w:val="Normal"/>
    <w:rsid w:val="005F01A8"/>
    <w:pPr>
      <w:spacing w:before="480" w:after="240"/>
    </w:pPr>
  </w:style>
  <w:style w:type="paragraph" w:customStyle="1" w:styleId="Lgendesigne">
    <w:name w:val="Légende signe"/>
    <w:basedOn w:val="Normal"/>
    <w:rsid w:val="005F01A8"/>
    <w:pPr>
      <w:tabs>
        <w:tab w:val="right" w:pos="454"/>
        <w:tab w:val="left" w:pos="737"/>
      </w:tabs>
      <w:ind w:left="737" w:hanging="737"/>
    </w:pPr>
    <w:rPr>
      <w:snapToGrid w:val="0"/>
      <w:sz w:val="18"/>
      <w:lang w:eastAsia="en-US"/>
    </w:rPr>
  </w:style>
  <w:style w:type="paragraph" w:customStyle="1" w:styleId="Lgendetitre">
    <w:name w:val="Légende titre"/>
    <w:basedOn w:val="Normal"/>
    <w:rsid w:val="005F01A8"/>
    <w:pPr>
      <w:spacing w:before="240" w:after="240"/>
    </w:pPr>
    <w:rPr>
      <w:b/>
      <w:i/>
      <w:snapToGrid w:val="0"/>
      <w:lang w:eastAsia="en-US"/>
    </w:rPr>
  </w:style>
  <w:style w:type="paragraph" w:customStyle="1" w:styleId="Lgendestandard">
    <w:name w:val="Légende standard"/>
    <w:basedOn w:val="Normal"/>
    <w:rsid w:val="005F01A8"/>
    <w:rPr>
      <w:sz w:val="18"/>
    </w:rPr>
  </w:style>
  <w:style w:type="paragraph" w:customStyle="1" w:styleId="msonormal0">
    <w:name w:val="msonormal"/>
    <w:basedOn w:val="Normal"/>
    <w:rsid w:val="005F01A8"/>
    <w:pPr>
      <w:widowControl/>
      <w:spacing w:before="100" w:beforeAutospacing="1" w:after="100" w:afterAutospacing="1"/>
    </w:pPr>
    <w:rPr>
      <w:szCs w:val="24"/>
    </w:rPr>
  </w:style>
  <w:style w:type="paragraph" w:styleId="Footer">
    <w:name w:val="footer"/>
    <w:basedOn w:val="Normal"/>
    <w:link w:val="FooterChar"/>
    <w:rsid w:val="005F01A8"/>
    <w:pPr>
      <w:tabs>
        <w:tab w:val="center" w:pos="4513"/>
        <w:tab w:val="right" w:pos="9026"/>
      </w:tabs>
    </w:pPr>
  </w:style>
  <w:style w:type="character" w:customStyle="1" w:styleId="FooterChar">
    <w:name w:val="Footer Char"/>
    <w:basedOn w:val="DefaultParagraphFont"/>
    <w:link w:val="Footer"/>
    <w:rsid w:val="005F01A8"/>
    <w:rPr>
      <w:sz w:val="24"/>
      <w:lang w:val="fr-FR"/>
    </w:rPr>
  </w:style>
  <w:style w:type="character" w:customStyle="1" w:styleId="Normal12Char">
    <w:name w:val="Normal12 Char"/>
    <w:basedOn w:val="DefaultParagraphFont"/>
    <w:link w:val="Normal12"/>
    <w:locked/>
    <w:rsid w:val="005F01A8"/>
    <w:rPr>
      <w:noProof/>
      <w:sz w:val="24"/>
    </w:rPr>
  </w:style>
  <w:style w:type="paragraph" w:customStyle="1" w:styleId="Normal12">
    <w:name w:val="Normal12"/>
    <w:basedOn w:val="Normal"/>
    <w:link w:val="Normal12Char"/>
    <w:rsid w:val="005F01A8"/>
    <w:pPr>
      <w:spacing w:after="240"/>
    </w:pPr>
    <w:rPr>
      <w:noProof/>
      <w:lang w:val="en-GB"/>
    </w:rPr>
  </w:style>
  <w:style w:type="paragraph" w:customStyle="1" w:styleId="CommitteeAM">
    <w:name w:val="CommitteeAM"/>
    <w:basedOn w:val="Normal"/>
    <w:rsid w:val="005F01A8"/>
    <w:pPr>
      <w:spacing w:before="240" w:after="600"/>
      <w:jc w:val="center"/>
    </w:pPr>
    <w:rPr>
      <w:i/>
    </w:rPr>
  </w:style>
  <w:style w:type="paragraph" w:customStyle="1" w:styleId="ZDateAM">
    <w:name w:val="ZDateAM"/>
    <w:basedOn w:val="Normal"/>
    <w:rsid w:val="005F01A8"/>
    <w:pPr>
      <w:tabs>
        <w:tab w:val="right" w:pos="9356"/>
      </w:tabs>
      <w:spacing w:after="480"/>
    </w:pPr>
    <w:rPr>
      <w:noProof/>
    </w:rPr>
  </w:style>
  <w:style w:type="paragraph" w:customStyle="1" w:styleId="ProjRap">
    <w:name w:val="ProjRap"/>
    <w:basedOn w:val="Normal"/>
    <w:rsid w:val="005F01A8"/>
    <w:pPr>
      <w:tabs>
        <w:tab w:val="right" w:pos="9356"/>
      </w:tabs>
    </w:pPr>
    <w:rPr>
      <w:b/>
      <w:noProof/>
    </w:rPr>
  </w:style>
  <w:style w:type="paragraph" w:customStyle="1" w:styleId="PELeft">
    <w:name w:val="PELeft"/>
    <w:basedOn w:val="Normal"/>
    <w:rsid w:val="005F01A8"/>
    <w:pPr>
      <w:spacing w:before="40" w:after="40"/>
    </w:pPr>
    <w:rPr>
      <w:rFonts w:ascii="Arial" w:hAnsi="Arial" w:cs="Arial"/>
      <w:sz w:val="22"/>
      <w:szCs w:val="22"/>
    </w:rPr>
  </w:style>
  <w:style w:type="paragraph" w:customStyle="1" w:styleId="PERight">
    <w:name w:val="PERight"/>
    <w:basedOn w:val="Normal"/>
    <w:next w:val="Normal"/>
    <w:rsid w:val="005F01A8"/>
    <w:pPr>
      <w:jc w:val="right"/>
    </w:pPr>
    <w:rPr>
      <w:rFonts w:ascii="Arial" w:hAnsi="Arial" w:cs="Arial"/>
      <w:sz w:val="22"/>
      <w:szCs w:val="22"/>
    </w:rPr>
  </w:style>
  <w:style w:type="character" w:customStyle="1" w:styleId="Normal6Char">
    <w:name w:val="Normal6 Char"/>
    <w:basedOn w:val="DefaultParagraphFont"/>
    <w:link w:val="Normal6"/>
    <w:locked/>
    <w:rsid w:val="005F01A8"/>
    <w:rPr>
      <w:sz w:val="24"/>
      <w:lang w:val="fr-FR"/>
    </w:rPr>
  </w:style>
  <w:style w:type="paragraph" w:customStyle="1" w:styleId="Normal6">
    <w:name w:val="Normal6"/>
    <w:basedOn w:val="Normal"/>
    <w:link w:val="Normal6Char"/>
    <w:rsid w:val="005F01A8"/>
    <w:pPr>
      <w:spacing w:after="120"/>
    </w:pPr>
  </w:style>
  <w:style w:type="character" w:customStyle="1" w:styleId="NormalBoldChar">
    <w:name w:val="NormalBold Char"/>
    <w:basedOn w:val="DefaultParagraphFont"/>
    <w:link w:val="NormalBold"/>
    <w:locked/>
    <w:rsid w:val="005F01A8"/>
    <w:rPr>
      <w:b/>
      <w:sz w:val="24"/>
      <w:lang w:val="fr-FR"/>
    </w:rPr>
  </w:style>
  <w:style w:type="paragraph" w:customStyle="1" w:styleId="Normal12Italic">
    <w:name w:val="Normal12Italic"/>
    <w:basedOn w:val="Normal12"/>
    <w:rsid w:val="005F01A8"/>
    <w:rPr>
      <w:i/>
    </w:rPr>
  </w:style>
  <w:style w:type="paragraph" w:customStyle="1" w:styleId="JustificationTitle">
    <w:name w:val="JustificationTitle"/>
    <w:basedOn w:val="Normal"/>
    <w:next w:val="Normal12"/>
    <w:rsid w:val="005F01A8"/>
    <w:pPr>
      <w:keepNext/>
      <w:spacing w:before="240" w:after="240"/>
      <w:jc w:val="center"/>
    </w:pPr>
    <w:rPr>
      <w:i/>
      <w:noProof/>
    </w:rPr>
  </w:style>
  <w:style w:type="paragraph" w:customStyle="1" w:styleId="Olang">
    <w:name w:val="Olang"/>
    <w:basedOn w:val="Normal"/>
    <w:rsid w:val="005F01A8"/>
    <w:pPr>
      <w:spacing w:before="240" w:after="240"/>
      <w:jc w:val="right"/>
    </w:pPr>
    <w:rPr>
      <w:noProof/>
      <w:szCs w:val="24"/>
    </w:rPr>
  </w:style>
  <w:style w:type="paragraph" w:customStyle="1" w:styleId="ColumnHeading">
    <w:name w:val="ColumnHeading"/>
    <w:basedOn w:val="Normal"/>
    <w:rsid w:val="005F01A8"/>
    <w:pPr>
      <w:spacing w:after="240"/>
      <w:jc w:val="center"/>
    </w:pPr>
    <w:rPr>
      <w:i/>
    </w:rPr>
  </w:style>
  <w:style w:type="paragraph" w:customStyle="1" w:styleId="AMNumberTabs0">
    <w:name w:val="AMNumberTabs"/>
    <w:basedOn w:val="Normal"/>
    <w:rsid w:val="005F01A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5F01A8"/>
    <w:pPr>
      <w:spacing w:before="240"/>
      <w:jc w:val="center"/>
    </w:pPr>
    <w:rPr>
      <w:i/>
    </w:rPr>
  </w:style>
  <w:style w:type="character" w:customStyle="1" w:styleId="Footer2Middle">
    <w:name w:val="Footer2Middle"/>
    <w:rsid w:val="005F01A8"/>
    <w:rPr>
      <w:rFonts w:ascii="Arial" w:hAnsi="Arial" w:cs="Arial" w:hint="default"/>
      <w:b w:val="0"/>
      <w:bCs w:val="0"/>
      <w:i/>
      <w:iCs w:val="0"/>
      <w:color w:val="C0C0C0"/>
      <w:sz w:val="22"/>
    </w:rPr>
  </w:style>
  <w:style w:type="paragraph" w:customStyle="1" w:styleId="EntPE">
    <w:name w:val="EntPE"/>
    <w:basedOn w:val="Normal12"/>
    <w:rsid w:val="005F01A8"/>
    <w:pPr>
      <w:jc w:val="center"/>
    </w:pPr>
    <w:rPr>
      <w:noProof w:val="0"/>
      <w:sz w:val="56"/>
    </w:rPr>
  </w:style>
  <w:style w:type="character" w:styleId="Hyperlink">
    <w:name w:val="Hyperlink"/>
    <w:basedOn w:val="DefaultParagraphFont"/>
    <w:rsid w:val="005F01A8"/>
    <w:rPr>
      <w:color w:val="0563C1" w:themeColor="hyperlink"/>
      <w:u w:val="single"/>
    </w:rPr>
  </w:style>
  <w:style w:type="character" w:styleId="FollowedHyperlink">
    <w:name w:val="FollowedHyperlink"/>
    <w:basedOn w:val="DefaultParagraphFont"/>
    <w:rsid w:val="005F01A8"/>
    <w:rPr>
      <w:color w:val="954F72" w:themeColor="followedHyperlink"/>
      <w:u w:val="single"/>
    </w:rPr>
  </w:style>
  <w:style w:type="character" w:styleId="CommentReference">
    <w:name w:val="annotation reference"/>
    <w:basedOn w:val="DefaultParagraphFont"/>
    <w:rsid w:val="005F01A8"/>
    <w:rPr>
      <w:sz w:val="16"/>
      <w:szCs w:val="16"/>
    </w:rPr>
  </w:style>
  <w:style w:type="paragraph" w:styleId="CommentText">
    <w:name w:val="annotation text"/>
    <w:basedOn w:val="Normal"/>
    <w:link w:val="CommentTextChar"/>
    <w:rsid w:val="005F01A8"/>
    <w:rPr>
      <w:sz w:val="20"/>
    </w:rPr>
  </w:style>
  <w:style w:type="character" w:customStyle="1" w:styleId="CommentTextChar">
    <w:name w:val="Comment Text Char"/>
    <w:basedOn w:val="DefaultParagraphFont"/>
    <w:link w:val="CommentText"/>
    <w:rsid w:val="005F01A8"/>
    <w:rPr>
      <w:lang w:val="fr-FR"/>
    </w:rPr>
  </w:style>
  <w:style w:type="paragraph" w:styleId="CommentSubject">
    <w:name w:val="annotation subject"/>
    <w:basedOn w:val="CommentText"/>
    <w:next w:val="CommentText"/>
    <w:link w:val="CommentSubjectChar"/>
    <w:unhideWhenUsed/>
    <w:rsid w:val="005F01A8"/>
    <w:rPr>
      <w:b/>
      <w:bCs/>
    </w:rPr>
  </w:style>
  <w:style w:type="character" w:customStyle="1" w:styleId="CommentSubjectChar">
    <w:name w:val="Comment Subject Char"/>
    <w:basedOn w:val="CommentTextChar"/>
    <w:link w:val="CommentSubject"/>
    <w:rsid w:val="005F01A8"/>
    <w:rPr>
      <w:b/>
      <w:bCs/>
      <w:lang w:val="fr-FR"/>
    </w:rPr>
  </w:style>
  <w:style w:type="paragraph" w:styleId="BalloonText">
    <w:name w:val="Balloon Text"/>
    <w:basedOn w:val="Normal"/>
    <w:link w:val="BalloonTextChar"/>
    <w:unhideWhenUsed/>
    <w:rsid w:val="005F01A8"/>
    <w:rPr>
      <w:rFonts w:ascii="Segoe UI" w:hAnsi="Segoe UI" w:cs="Segoe UI"/>
      <w:sz w:val="18"/>
      <w:szCs w:val="18"/>
    </w:rPr>
  </w:style>
  <w:style w:type="character" w:customStyle="1" w:styleId="BalloonTextChar">
    <w:name w:val="Balloon Text Char"/>
    <w:basedOn w:val="DefaultParagraphFont"/>
    <w:link w:val="BalloonText"/>
    <w:rsid w:val="005F01A8"/>
    <w:rPr>
      <w:rFonts w:ascii="Segoe UI" w:hAnsi="Segoe UI" w:cs="Segoe UI"/>
      <w:sz w:val="18"/>
      <w:szCs w:val="18"/>
      <w:lang w:val="fr-FR"/>
    </w:rPr>
  </w:style>
  <w:style w:type="character" w:styleId="Strong">
    <w:name w:val="Strong"/>
    <w:basedOn w:val="DefaultParagraphFont"/>
    <w:uiPriority w:val="22"/>
    <w:qFormat/>
    <w:rsid w:val="005F01A8"/>
    <w:rPr>
      <w:b/>
      <w:bCs/>
    </w:rPr>
  </w:style>
  <w:style w:type="character" w:styleId="Emphasis">
    <w:name w:val="Emphasis"/>
    <w:basedOn w:val="DefaultParagraphFont"/>
    <w:uiPriority w:val="20"/>
    <w:qFormat/>
    <w:rsid w:val="005F01A8"/>
    <w:rPr>
      <w:i/>
      <w:iCs/>
    </w:rPr>
  </w:style>
  <w:style w:type="paragraph" w:customStyle="1" w:styleId="Normal12a">
    <w:name w:val="Normal12a"/>
    <w:basedOn w:val="Normal"/>
    <w:rsid w:val="005F01A8"/>
    <w:pPr>
      <w:spacing w:after="240"/>
    </w:pPr>
  </w:style>
  <w:style w:type="paragraph" w:customStyle="1" w:styleId="PageHeadingNotTOC">
    <w:name w:val="PageHeadingNotTOC"/>
    <w:basedOn w:val="Normal"/>
    <w:rsid w:val="005F01A8"/>
    <w:pPr>
      <w:keepNext/>
      <w:spacing w:after="480"/>
      <w:jc w:val="center"/>
    </w:pPr>
    <w:rPr>
      <w:rFonts w:ascii="Arial" w:hAnsi="Arial" w:cs="Arial"/>
      <w:b/>
    </w:rPr>
  </w:style>
  <w:style w:type="paragraph" w:customStyle="1" w:styleId="AmHeadingPA">
    <w:name w:val="AmHeadingPA"/>
    <w:basedOn w:val="Normal"/>
    <w:next w:val="Normal"/>
    <w:rsid w:val="005F01A8"/>
    <w:pPr>
      <w:spacing w:before="480" w:after="240"/>
      <w:jc w:val="center"/>
    </w:pPr>
    <w:rPr>
      <w:rFonts w:ascii="Arial" w:hAnsi="Arial"/>
      <w:b/>
      <w:caps/>
      <w:snapToGrid w:val="0"/>
      <w:szCs w:val="24"/>
      <w:lang w:eastAsia="en-US"/>
    </w:rPr>
  </w:style>
  <w:style w:type="paragraph" w:customStyle="1" w:styleId="Normal24a">
    <w:name w:val="Normal24a"/>
    <w:basedOn w:val="Normal"/>
    <w:link w:val="Normal24aChar"/>
    <w:rsid w:val="005F01A8"/>
    <w:pPr>
      <w:spacing w:after="480"/>
    </w:pPr>
  </w:style>
  <w:style w:type="character" w:customStyle="1" w:styleId="Normal24aChar">
    <w:name w:val="Normal24a Char"/>
    <w:basedOn w:val="DefaultParagraphFont"/>
    <w:link w:val="Normal24a"/>
    <w:rsid w:val="005F01A8"/>
    <w:rPr>
      <w:sz w:val="24"/>
      <w:lang w:val="fr-FR"/>
    </w:rPr>
  </w:style>
  <w:style w:type="character" w:customStyle="1" w:styleId="AmNumberTabsChar">
    <w:name w:val="AmNumberTabs Char"/>
    <w:basedOn w:val="DefaultParagraphFont"/>
    <w:link w:val="AmNumberTabs"/>
    <w:locked/>
    <w:rsid w:val="005F01A8"/>
    <w:rPr>
      <w:b/>
      <w:sz w:val="24"/>
      <w:lang w:val="fr-FR"/>
    </w:rPr>
  </w:style>
  <w:style w:type="character" w:customStyle="1" w:styleId="NormalBold12bChar">
    <w:name w:val="NormalBold12b Char"/>
    <w:basedOn w:val="AmNumberTabsChar"/>
    <w:link w:val="NormalBold12b"/>
    <w:locked/>
    <w:rsid w:val="005F01A8"/>
    <w:rPr>
      <w:b/>
      <w:sz w:val="24"/>
      <w:lang w:val="fr-FR"/>
    </w:rPr>
  </w:style>
  <w:style w:type="paragraph" w:customStyle="1" w:styleId="RollCallVotes">
    <w:name w:val="RollCallVotes"/>
    <w:basedOn w:val="Normal"/>
    <w:rsid w:val="005F01A8"/>
    <w:pPr>
      <w:spacing w:before="120" w:after="120"/>
      <w:jc w:val="center"/>
    </w:pPr>
    <w:rPr>
      <w:b/>
      <w:bCs/>
      <w:snapToGrid w:val="0"/>
      <w:sz w:val="16"/>
      <w:lang w:eastAsia="en-US"/>
    </w:rPr>
  </w:style>
  <w:style w:type="paragraph" w:customStyle="1" w:styleId="RollCallTabs">
    <w:name w:val="RollCallTabs"/>
    <w:basedOn w:val="Normal"/>
    <w:qFormat/>
    <w:rsid w:val="005F01A8"/>
    <w:pPr>
      <w:tabs>
        <w:tab w:val="center" w:pos="284"/>
        <w:tab w:val="left" w:pos="426"/>
      </w:tabs>
    </w:pPr>
    <w:rPr>
      <w:snapToGrid w:val="0"/>
      <w:lang w:eastAsia="en-US"/>
    </w:rPr>
  </w:style>
  <w:style w:type="paragraph" w:customStyle="1" w:styleId="RollCallSymbols14pt">
    <w:name w:val="RollCallSymbols14pt"/>
    <w:basedOn w:val="Normal"/>
    <w:rsid w:val="005F01A8"/>
    <w:pPr>
      <w:spacing w:before="120" w:after="120"/>
      <w:jc w:val="center"/>
    </w:pPr>
    <w:rPr>
      <w:rFonts w:ascii="Arial" w:hAnsi="Arial"/>
      <w:b/>
      <w:bCs/>
      <w:snapToGrid w:val="0"/>
      <w:sz w:val="28"/>
      <w:lang w:eastAsia="en-US"/>
    </w:rPr>
  </w:style>
  <w:style w:type="paragraph" w:customStyle="1" w:styleId="RollCallTable">
    <w:name w:val="RollCallTable"/>
    <w:basedOn w:val="Normal"/>
    <w:rsid w:val="005F01A8"/>
    <w:pPr>
      <w:spacing w:before="120" w:after="120"/>
    </w:pPr>
    <w:rPr>
      <w:snapToGrid w:val="0"/>
      <w:sz w:val="16"/>
      <w:lang w:eastAsia="en-US"/>
    </w:rPr>
  </w:style>
  <w:style w:type="paragraph" w:styleId="Revision">
    <w:name w:val="Revision"/>
    <w:hidden/>
    <w:uiPriority w:val="99"/>
    <w:semiHidden/>
    <w:rsid w:val="005F01A8"/>
    <w:rPr>
      <w:sz w:val="24"/>
      <w:szCs w:val="24"/>
      <w:lang w:val="fr-FR"/>
    </w:rPr>
  </w:style>
  <w:style w:type="paragraph" w:customStyle="1" w:styleId="Datedadoption">
    <w:name w:val="Date d'adoption"/>
    <w:basedOn w:val="Normal"/>
    <w:next w:val="Normal"/>
    <w:rsid w:val="00F04A9E"/>
    <w:pPr>
      <w:widowControl/>
      <w:spacing w:before="360" w:line="360" w:lineRule="auto"/>
      <w:jc w:val="center"/>
    </w:pPr>
    <w:rPr>
      <w:b/>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0B021A-C5E5-47B7-BEE4-7404AB681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508</Words>
  <Characters>3080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DELECROIX Dorothee</dc:creator>
  <cp:keywords/>
  <cp:lastModifiedBy>NEUKELMANCE Charlotte Anne Alain Ghislaine</cp:lastModifiedBy>
  <cp:revision>2</cp:revision>
  <cp:lastPrinted>2004-11-19T15:42:00Z</cp:lastPrinted>
  <dcterms:created xsi:type="dcterms:W3CDTF">2024-08-01T08:32:00Z</dcterms:created>
  <dcterms:modified xsi:type="dcterms:W3CDTF">2024-08-01T08:32:00Z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FR</vt:lpwstr>
  </property>
  <property fmtid="{D5CDD505-2E9C-101B-9397-08002B2CF9AE}" pid="3" name="&lt;FdR&gt;">
    <vt:lpwstr>P9_TA(2024)0196_</vt:lpwstr>
  </property>
  <property fmtid="{D5CDD505-2E9C-101B-9397-08002B2CF9AE}" pid="4" name="&lt;Type&gt;">
    <vt:lpwstr>RR</vt:lpwstr>
  </property>
</Properties>
</file>