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51634" w:rsidRPr="00951634" w:rsidRDefault="00951634" w:rsidP="00951634">
      <w:pPr>
        <w:spacing w:after="240"/>
        <w:jc w:val="center"/>
        <w:rPr>
          <w:rFonts w:eastAsia="Times New Roman"/>
          <w:szCs w:val="20"/>
          <w:lang w:val="fr-FR" w:eastAsia="en-GB"/>
        </w:rPr>
      </w:pPr>
      <w:bookmarkStart w:id="0" w:name="_GoBack"/>
      <w:bookmarkEnd w:id="0"/>
      <w:r w:rsidRPr="00951634">
        <w:rPr>
          <w:rFonts w:eastAsia="Times New Roman"/>
          <w:b/>
          <w:caps/>
          <w:szCs w:val="20"/>
          <w:lang w:val="fr-FR" w:eastAsia="en-GB"/>
        </w:rPr>
        <w:t>Procédure</w:t>
      </w:r>
      <w:r w:rsidRPr="00951634">
        <w:rPr>
          <w:rFonts w:eastAsia="Times New Roman"/>
          <w:b/>
          <w:szCs w:val="20"/>
          <w:lang w:val="fr-FR" w:eastAsia="en-GB"/>
        </w:rPr>
        <w:t xml:space="preserve"> LÉGISLATIVE ORDINAIRE</w:t>
      </w:r>
    </w:p>
    <w:p w:rsidR="00951634" w:rsidRPr="00951634" w:rsidRDefault="00951634" w:rsidP="00951634">
      <w:pPr>
        <w:spacing w:after="600"/>
        <w:jc w:val="center"/>
        <w:rPr>
          <w:rFonts w:eastAsia="Times New Roman"/>
          <w:b/>
          <w:bCs/>
          <w:lang w:val="fr-FR" w:eastAsia="en-GB"/>
        </w:rPr>
      </w:pPr>
      <w:bookmarkStart w:id="1" w:name="Balkans"/>
      <w:r w:rsidRPr="00951634">
        <w:rPr>
          <w:rFonts w:eastAsia="Times New Roman"/>
          <w:b/>
          <w:szCs w:val="20"/>
          <w:lang w:val="fr-FR" w:eastAsia="en-GB"/>
        </w:rPr>
        <w:t>Suite donnée à la résolution législative du Parlement européen sur la proposition de règlement du Parlement européen et du Conseil établissant une facilité pour les réformes et la croissance en faveur des Balkans occidentaux</w:t>
      </w:r>
    </w:p>
    <w:bookmarkEnd w:id="1"/>
    <w:p w:rsidR="00951634" w:rsidRPr="00951634" w:rsidRDefault="00951634" w:rsidP="00951634">
      <w:pPr>
        <w:spacing w:after="240" w:line="240" w:lineRule="atLeast"/>
        <w:ind w:left="567" w:hanging="567"/>
        <w:jc w:val="left"/>
        <w:rPr>
          <w:rFonts w:eastAsia="Times New Roman"/>
          <w:szCs w:val="20"/>
          <w:lang w:val="fr-FR" w:eastAsia="en-GB"/>
        </w:rPr>
      </w:pPr>
      <w:r w:rsidRPr="00951634">
        <w:rPr>
          <w:rFonts w:eastAsia="Times New Roman"/>
          <w:b/>
          <w:szCs w:val="20"/>
          <w:lang w:val="fr-FR" w:eastAsia="en-GB"/>
        </w:rPr>
        <w:t>1.</w:t>
      </w:r>
      <w:r w:rsidRPr="00951634">
        <w:rPr>
          <w:rFonts w:eastAsia="Times New Roman"/>
          <w:szCs w:val="20"/>
          <w:lang w:val="fr-FR" w:eastAsia="en-GB"/>
        </w:rPr>
        <w:tab/>
      </w:r>
      <w:r w:rsidRPr="00951634">
        <w:rPr>
          <w:rFonts w:eastAsia="Times New Roman"/>
          <w:b/>
          <w:szCs w:val="20"/>
          <w:lang w:val="fr-FR" w:eastAsia="en-GB"/>
        </w:rPr>
        <w:t xml:space="preserve">Rapporteurs: </w:t>
      </w:r>
      <w:r w:rsidRPr="00951634">
        <w:rPr>
          <w:rFonts w:eastAsia="Times New Roman"/>
          <w:szCs w:val="20"/>
          <w:lang w:val="fr-FR" w:eastAsia="en-GB"/>
        </w:rPr>
        <w:t>Karlo RESSLER (PPE/HR), Tonino PICULA (S&amp;D/HR)</w:t>
      </w:r>
    </w:p>
    <w:p w:rsidR="00951634" w:rsidRPr="00951634" w:rsidRDefault="00951634" w:rsidP="00951634">
      <w:pPr>
        <w:spacing w:after="240" w:line="240" w:lineRule="atLeast"/>
        <w:ind w:left="567" w:hanging="567"/>
        <w:rPr>
          <w:rFonts w:eastAsia="Times New Roman"/>
          <w:szCs w:val="20"/>
          <w:lang w:val="fr-FR" w:eastAsia="en-GB"/>
        </w:rPr>
      </w:pPr>
      <w:r w:rsidRPr="00951634">
        <w:rPr>
          <w:rFonts w:eastAsia="Times New Roman"/>
          <w:b/>
          <w:szCs w:val="20"/>
          <w:lang w:val="fr-FR" w:eastAsia="en-GB"/>
        </w:rPr>
        <w:t>2.</w:t>
      </w:r>
      <w:r w:rsidRPr="00951634">
        <w:rPr>
          <w:rFonts w:eastAsia="Times New Roman"/>
          <w:szCs w:val="20"/>
          <w:lang w:val="fr-FR" w:eastAsia="en-GB"/>
        </w:rPr>
        <w:tab/>
      </w:r>
      <w:r w:rsidRPr="00951634">
        <w:rPr>
          <w:rFonts w:eastAsia="Times New Roman"/>
          <w:b/>
          <w:szCs w:val="20"/>
          <w:lang w:val="fr-FR" w:eastAsia="en-GB"/>
        </w:rPr>
        <w:t>Numéros de référence:</w:t>
      </w:r>
      <w:r w:rsidRPr="00951634">
        <w:rPr>
          <w:rFonts w:eastAsia="Times New Roman"/>
          <w:szCs w:val="20"/>
          <w:lang w:val="fr-FR" w:eastAsia="en-GB"/>
        </w:rPr>
        <w:t xml:space="preserve"> 2023/0397 (COD) / A9-0085/2024 / P9_TA(2024)0343</w:t>
      </w:r>
    </w:p>
    <w:p w:rsidR="00951634" w:rsidRPr="00951634" w:rsidRDefault="00951634" w:rsidP="00951634">
      <w:pPr>
        <w:spacing w:after="240" w:line="240" w:lineRule="atLeast"/>
        <w:ind w:left="567" w:hanging="567"/>
        <w:jc w:val="left"/>
        <w:rPr>
          <w:rFonts w:eastAsia="Times New Roman"/>
          <w:szCs w:val="20"/>
          <w:lang w:val="fr-FR" w:eastAsia="en-GB"/>
        </w:rPr>
      </w:pPr>
      <w:r w:rsidRPr="00951634">
        <w:rPr>
          <w:rFonts w:eastAsia="Times New Roman"/>
          <w:b/>
          <w:szCs w:val="20"/>
          <w:lang w:val="fr-FR" w:eastAsia="en-GB"/>
        </w:rPr>
        <w:t>3.</w:t>
      </w:r>
      <w:r w:rsidRPr="00951634">
        <w:rPr>
          <w:rFonts w:eastAsia="Times New Roman"/>
          <w:szCs w:val="20"/>
          <w:lang w:val="fr-FR" w:eastAsia="en-GB"/>
        </w:rPr>
        <w:tab/>
      </w:r>
      <w:r w:rsidRPr="00951634">
        <w:rPr>
          <w:rFonts w:eastAsia="Times New Roman"/>
          <w:b/>
          <w:szCs w:val="20"/>
          <w:lang w:val="fr-FR" w:eastAsia="en-GB"/>
        </w:rPr>
        <w:t>Date d'adoption de la résolution:</w:t>
      </w:r>
      <w:r w:rsidRPr="00951634">
        <w:rPr>
          <w:rFonts w:eastAsia="Times New Roman"/>
          <w:szCs w:val="20"/>
          <w:lang w:val="fr-FR" w:eastAsia="en-GB"/>
        </w:rPr>
        <w:t xml:space="preserve"> 24 avril 2024</w:t>
      </w:r>
    </w:p>
    <w:p w:rsidR="00951634" w:rsidRPr="00951634" w:rsidRDefault="00951634" w:rsidP="00951634">
      <w:pPr>
        <w:spacing w:after="240" w:line="240" w:lineRule="atLeast"/>
        <w:ind w:left="567" w:hanging="567"/>
        <w:rPr>
          <w:rFonts w:eastAsia="Times New Roman"/>
          <w:szCs w:val="20"/>
          <w:lang w:val="fr-FR" w:eastAsia="en-GB"/>
        </w:rPr>
      </w:pPr>
      <w:r w:rsidRPr="00951634">
        <w:rPr>
          <w:rFonts w:eastAsia="Times New Roman"/>
          <w:b/>
          <w:szCs w:val="20"/>
          <w:lang w:val="fr-FR" w:eastAsia="en-GB"/>
        </w:rPr>
        <w:t>4.</w:t>
      </w:r>
      <w:r w:rsidRPr="00951634">
        <w:rPr>
          <w:rFonts w:eastAsia="Times New Roman"/>
          <w:szCs w:val="20"/>
          <w:lang w:val="fr-FR" w:eastAsia="en-GB"/>
        </w:rPr>
        <w:tab/>
      </w:r>
      <w:r w:rsidRPr="00951634">
        <w:rPr>
          <w:rFonts w:eastAsia="Times New Roman"/>
          <w:b/>
          <w:szCs w:val="20"/>
          <w:lang w:val="fr-FR" w:eastAsia="en-GB"/>
        </w:rPr>
        <w:t xml:space="preserve">Base juridique: </w:t>
      </w:r>
      <w:r w:rsidRPr="00951634">
        <w:rPr>
          <w:rFonts w:eastAsia="Times New Roman"/>
          <w:szCs w:val="20"/>
          <w:lang w:val="fr-FR" w:eastAsia="en-GB"/>
        </w:rPr>
        <w:t>article 212 et article 322, paragraphe 1, du traité sur le fonctionnement de l’Union européenne</w:t>
      </w:r>
    </w:p>
    <w:p w:rsidR="00951634" w:rsidRPr="00951634" w:rsidRDefault="00951634" w:rsidP="00951634">
      <w:pPr>
        <w:spacing w:after="240" w:line="240" w:lineRule="atLeast"/>
        <w:ind w:left="567" w:hanging="567"/>
        <w:rPr>
          <w:rFonts w:eastAsia="Times New Roman"/>
          <w:lang w:val="fr-FR" w:eastAsia="en-GB"/>
        </w:rPr>
      </w:pPr>
      <w:r w:rsidRPr="00951634">
        <w:rPr>
          <w:rFonts w:eastAsia="Times New Roman"/>
          <w:b/>
          <w:szCs w:val="20"/>
          <w:lang w:val="fr-FR" w:eastAsia="en-GB"/>
        </w:rPr>
        <w:t>5.</w:t>
      </w:r>
      <w:r w:rsidRPr="00951634">
        <w:rPr>
          <w:rFonts w:eastAsia="Times New Roman"/>
          <w:szCs w:val="20"/>
          <w:lang w:val="fr-FR" w:eastAsia="en-GB"/>
        </w:rPr>
        <w:tab/>
      </w:r>
      <w:r w:rsidRPr="00951634">
        <w:rPr>
          <w:rFonts w:eastAsia="Times New Roman"/>
          <w:b/>
          <w:szCs w:val="20"/>
          <w:lang w:val="fr-FR" w:eastAsia="en-GB"/>
        </w:rPr>
        <w:t>Commission parlementaire compétente:</w:t>
      </w:r>
      <w:r w:rsidRPr="00951634">
        <w:rPr>
          <w:rFonts w:eastAsia="Times New Roman"/>
          <w:szCs w:val="20"/>
          <w:lang w:val="fr-FR" w:eastAsia="en-GB"/>
        </w:rPr>
        <w:t xml:space="preserve"> commission des budgets (BUDG), commission des affaires étrangères (AFET)</w:t>
      </w:r>
    </w:p>
    <w:p w:rsidR="00951634" w:rsidRPr="00951634" w:rsidRDefault="00951634" w:rsidP="00951634">
      <w:pPr>
        <w:tabs>
          <w:tab w:val="left" w:pos="567"/>
        </w:tabs>
        <w:spacing w:after="120"/>
        <w:ind w:left="567" w:hanging="567"/>
        <w:rPr>
          <w:rFonts w:eastAsia="Times New Roman"/>
          <w:color w:val="000000"/>
          <w:lang w:val="fr-FR" w:eastAsia="en-GB"/>
        </w:rPr>
      </w:pPr>
      <w:r w:rsidRPr="00951634">
        <w:rPr>
          <w:rFonts w:eastAsia="Times New Roman"/>
          <w:b/>
          <w:szCs w:val="20"/>
          <w:lang w:val="fr-FR" w:eastAsia="en-GB"/>
        </w:rPr>
        <w:t>6.</w:t>
      </w:r>
      <w:r w:rsidRPr="00951634">
        <w:rPr>
          <w:rFonts w:eastAsia="Times New Roman"/>
          <w:szCs w:val="20"/>
          <w:lang w:val="fr-FR" w:eastAsia="en-GB"/>
        </w:rPr>
        <w:tab/>
      </w:r>
      <w:r w:rsidRPr="00951634">
        <w:rPr>
          <w:rFonts w:eastAsia="Times New Roman"/>
          <w:b/>
          <w:szCs w:val="20"/>
          <w:lang w:val="fr-FR" w:eastAsia="en-GB"/>
        </w:rPr>
        <w:t>Position de la Commission:</w:t>
      </w:r>
      <w:r w:rsidRPr="00951634">
        <w:rPr>
          <w:rFonts w:eastAsia="Times New Roman"/>
          <w:color w:val="000000"/>
          <w:sz w:val="22"/>
          <w:szCs w:val="20"/>
          <w:lang w:val="fr-FR" w:eastAsia="en-GB"/>
        </w:rPr>
        <w:t xml:space="preserve"> </w:t>
      </w:r>
      <w:r w:rsidRPr="00951634">
        <w:rPr>
          <w:rFonts w:eastAsia="Times New Roman"/>
          <w:color w:val="000000"/>
          <w:szCs w:val="20"/>
          <w:lang w:val="fr-FR" w:eastAsia="en-GB"/>
        </w:rPr>
        <w:t>la Commission accepte tous les amendements. La Commission a présenté les déclarations suivantes:</w:t>
      </w:r>
    </w:p>
    <w:p w:rsidR="00951634" w:rsidRPr="00951634" w:rsidRDefault="00951634" w:rsidP="00951634">
      <w:pPr>
        <w:tabs>
          <w:tab w:val="left" w:pos="567"/>
        </w:tabs>
        <w:spacing w:after="120"/>
        <w:ind w:left="567" w:hanging="567"/>
        <w:rPr>
          <w:rFonts w:eastAsia="Times New Roman"/>
          <w:color w:val="000000"/>
          <w:lang w:val="fr-FR" w:eastAsia="en-GB"/>
        </w:rPr>
      </w:pPr>
      <w:r w:rsidRPr="00951634">
        <w:rPr>
          <w:rFonts w:eastAsia="Times New Roman"/>
          <w:color w:val="000000"/>
          <w:szCs w:val="20"/>
          <w:lang w:val="fr-FR" w:eastAsia="en-GB"/>
        </w:rPr>
        <w:t>Déclaration de la Commission 1</w:t>
      </w:r>
    </w:p>
    <w:p w:rsidR="00951634" w:rsidRPr="00951634" w:rsidRDefault="00951634" w:rsidP="00951634">
      <w:pPr>
        <w:tabs>
          <w:tab w:val="left" w:pos="567"/>
        </w:tabs>
        <w:spacing w:after="120"/>
        <w:rPr>
          <w:rFonts w:eastAsia="Times New Roman"/>
          <w:color w:val="000000"/>
          <w:lang w:val="fr-FR" w:eastAsia="en-GB"/>
        </w:rPr>
      </w:pPr>
      <w:r w:rsidRPr="00951634">
        <w:rPr>
          <w:rFonts w:eastAsia="Times New Roman"/>
          <w:color w:val="000000"/>
          <w:szCs w:val="20"/>
          <w:lang w:val="fr-FR" w:eastAsia="en-GB"/>
        </w:rPr>
        <w:t>«Reconnaissant qu’il est important que le Parlement européen et le Conseil soient en mesure de s’acquitter de leur responsabilité en tant qu’autorités budgétaires en toute connaissance de cause, la Commission mettra à la disposition de l’autorité budgétaire des informations sur les engagements budgétaires et les paiements prévus et exécutés au titre de la facilité en faveur des Balkans occidentaux, par bénéficiaire, tous les deux mois.»</w:t>
      </w:r>
    </w:p>
    <w:p w:rsidR="00951634" w:rsidRPr="00951634" w:rsidRDefault="00951634" w:rsidP="00951634">
      <w:pPr>
        <w:tabs>
          <w:tab w:val="left" w:pos="567"/>
        </w:tabs>
        <w:spacing w:after="120"/>
        <w:ind w:left="567" w:hanging="567"/>
        <w:rPr>
          <w:rFonts w:eastAsia="Times New Roman"/>
          <w:color w:val="000000"/>
          <w:lang w:val="fr-FR" w:eastAsia="en-GB"/>
        </w:rPr>
      </w:pPr>
      <w:r w:rsidRPr="00951634">
        <w:rPr>
          <w:rFonts w:eastAsia="Times New Roman"/>
          <w:color w:val="000000"/>
          <w:szCs w:val="20"/>
          <w:lang w:val="fr-FR" w:eastAsia="en-GB"/>
        </w:rPr>
        <w:t>Déclaration de la Commission 2</w:t>
      </w:r>
    </w:p>
    <w:p w:rsidR="008765BE" w:rsidRDefault="00951634" w:rsidP="00951634">
      <w:r w:rsidRPr="00951634">
        <w:rPr>
          <w:rFonts w:eastAsia="Times New Roman"/>
          <w:color w:val="000000"/>
          <w:szCs w:val="20"/>
          <w:lang w:val="fr-FR" w:eastAsia="en-GB"/>
        </w:rPr>
        <w:t>«La Commission prend acte de la déclaration du Parlement européen et du Conseil sur la nomenclature budgétaire relative à la facilité pour les réformes et la croissance en faveur des Balkans occidentaux, qui pourrait avoir une incidence sur la mise en œuvre de la facilité. En tout état de cause, cela interférerait indûment avec le bon déroulement de la procédure budgétaire. La Commission estime que cela ne doit pas constituer un précédent.»</w:t>
      </w:r>
    </w:p>
    <w:sectPr w:rsidR="008765B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1634"/>
    <w:rsid w:val="005762E3"/>
    <w:rsid w:val="008765BE"/>
    <w:rsid w:val="009516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BBD6E09-B3A9-4BC3-AF87-8C60E32B3B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imes New Roman"/>
        <w:sz w:val="22"/>
        <w:szCs w:val="22"/>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62E3"/>
    <w:pPr>
      <w:jc w:val="both"/>
    </w:pPr>
    <w:rPr>
      <w:rFonts w:ascii="Times New Roman" w:hAnsi="Times New Roman"/>
      <w:sz w:val="24"/>
      <w:szCs w:val="24"/>
    </w:rPr>
  </w:style>
  <w:style w:type="paragraph" w:styleId="Heading1">
    <w:name w:val="heading 1"/>
    <w:basedOn w:val="Normal"/>
    <w:next w:val="Normal"/>
    <w:link w:val="Heading1Char"/>
    <w:uiPriority w:val="9"/>
    <w:qFormat/>
    <w:rsid w:val="005762E3"/>
    <w:pPr>
      <w:keepNext/>
      <w:spacing w:before="240" w:after="60"/>
      <w:outlineLvl w:val="0"/>
    </w:pPr>
    <w:rPr>
      <w:rFonts w:ascii="Arial" w:eastAsiaTheme="majorEastAsia" w:hAnsi="Arial" w:cs="Arial"/>
      <w:b/>
      <w:bCs/>
      <w:kern w:val="32"/>
      <w:sz w:val="32"/>
      <w:szCs w:val="32"/>
    </w:rPr>
  </w:style>
  <w:style w:type="paragraph" w:styleId="Heading2">
    <w:name w:val="heading 2"/>
    <w:basedOn w:val="Normal"/>
    <w:next w:val="Normal"/>
    <w:link w:val="Heading2Char"/>
    <w:uiPriority w:val="9"/>
    <w:semiHidden/>
    <w:unhideWhenUsed/>
    <w:qFormat/>
    <w:rsid w:val="005762E3"/>
    <w:pPr>
      <w:keepNext/>
      <w:spacing w:before="240" w:after="60"/>
      <w:outlineLvl w:val="1"/>
    </w:pPr>
    <w:rPr>
      <w:rFonts w:ascii="Arial" w:eastAsiaTheme="majorEastAsia" w:hAnsi="Arial" w:cs="Arial"/>
      <w:b/>
      <w:bCs/>
      <w:i/>
      <w:iCs/>
      <w:sz w:val="28"/>
      <w:szCs w:val="28"/>
    </w:rPr>
  </w:style>
  <w:style w:type="paragraph" w:styleId="Heading3">
    <w:name w:val="heading 3"/>
    <w:basedOn w:val="Normal"/>
    <w:next w:val="Normal"/>
    <w:link w:val="Heading3Char"/>
    <w:uiPriority w:val="9"/>
    <w:semiHidden/>
    <w:unhideWhenUsed/>
    <w:qFormat/>
    <w:rsid w:val="005762E3"/>
    <w:pPr>
      <w:keepNext/>
      <w:spacing w:before="240" w:after="60"/>
      <w:outlineLvl w:val="2"/>
    </w:pPr>
    <w:rPr>
      <w:rFonts w:ascii="Arial" w:eastAsiaTheme="majorEastAsia" w:hAnsi="Arial" w:cs="Arial"/>
      <w:b/>
      <w:bCs/>
      <w:sz w:val="26"/>
      <w:szCs w:val="26"/>
    </w:rPr>
  </w:style>
  <w:style w:type="paragraph" w:styleId="Heading4">
    <w:name w:val="heading 4"/>
    <w:basedOn w:val="Normal"/>
    <w:next w:val="Normal"/>
    <w:link w:val="Heading4Char"/>
    <w:uiPriority w:val="9"/>
    <w:semiHidden/>
    <w:unhideWhenUsed/>
    <w:qFormat/>
    <w:rsid w:val="005762E3"/>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5762E3"/>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5762E3"/>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5762E3"/>
    <w:pPr>
      <w:spacing w:before="240" w:after="60"/>
      <w:outlineLvl w:val="6"/>
    </w:pPr>
  </w:style>
  <w:style w:type="paragraph" w:styleId="Heading8">
    <w:name w:val="heading 8"/>
    <w:basedOn w:val="Normal"/>
    <w:next w:val="Normal"/>
    <w:link w:val="Heading8Char"/>
    <w:uiPriority w:val="9"/>
    <w:semiHidden/>
    <w:unhideWhenUsed/>
    <w:qFormat/>
    <w:rsid w:val="005762E3"/>
    <w:pPr>
      <w:spacing w:before="240" w:after="60"/>
      <w:outlineLvl w:val="7"/>
    </w:pPr>
    <w:rPr>
      <w:i/>
      <w:iCs/>
    </w:rPr>
  </w:style>
  <w:style w:type="paragraph" w:styleId="Heading9">
    <w:name w:val="heading 9"/>
    <w:basedOn w:val="Normal"/>
    <w:next w:val="Normal"/>
    <w:link w:val="Heading9Char"/>
    <w:uiPriority w:val="9"/>
    <w:semiHidden/>
    <w:unhideWhenUsed/>
    <w:qFormat/>
    <w:rsid w:val="005762E3"/>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762E3"/>
    <w:rPr>
      <w:rFonts w:ascii="Arial" w:eastAsiaTheme="majorEastAsia" w:hAnsi="Arial" w:cs="Arial"/>
      <w:b/>
      <w:bCs/>
      <w:kern w:val="32"/>
      <w:sz w:val="32"/>
      <w:szCs w:val="32"/>
    </w:rPr>
  </w:style>
  <w:style w:type="character" w:customStyle="1" w:styleId="Heading2Char">
    <w:name w:val="Heading 2 Char"/>
    <w:basedOn w:val="DefaultParagraphFont"/>
    <w:link w:val="Heading2"/>
    <w:uiPriority w:val="9"/>
    <w:semiHidden/>
    <w:rsid w:val="005762E3"/>
    <w:rPr>
      <w:rFonts w:ascii="Arial" w:eastAsiaTheme="majorEastAsia" w:hAnsi="Arial" w:cs="Arial"/>
      <w:b/>
      <w:bCs/>
      <w:i/>
      <w:iCs/>
      <w:sz w:val="28"/>
      <w:szCs w:val="28"/>
    </w:rPr>
  </w:style>
  <w:style w:type="character" w:customStyle="1" w:styleId="Heading3Char">
    <w:name w:val="Heading 3 Char"/>
    <w:basedOn w:val="DefaultParagraphFont"/>
    <w:link w:val="Heading3"/>
    <w:uiPriority w:val="9"/>
    <w:semiHidden/>
    <w:rsid w:val="005762E3"/>
    <w:rPr>
      <w:rFonts w:ascii="Arial" w:eastAsiaTheme="majorEastAsia" w:hAnsi="Arial" w:cs="Arial"/>
      <w:b/>
      <w:bCs/>
      <w:sz w:val="26"/>
      <w:szCs w:val="26"/>
    </w:rPr>
  </w:style>
  <w:style w:type="character" w:customStyle="1" w:styleId="Heading4Char">
    <w:name w:val="Heading 4 Char"/>
    <w:basedOn w:val="DefaultParagraphFont"/>
    <w:link w:val="Heading4"/>
    <w:uiPriority w:val="9"/>
    <w:semiHidden/>
    <w:rsid w:val="005762E3"/>
    <w:rPr>
      <w:b/>
      <w:bCs/>
      <w:sz w:val="28"/>
      <w:szCs w:val="28"/>
    </w:rPr>
  </w:style>
  <w:style w:type="character" w:customStyle="1" w:styleId="Heading5Char">
    <w:name w:val="Heading 5 Char"/>
    <w:basedOn w:val="DefaultParagraphFont"/>
    <w:link w:val="Heading5"/>
    <w:uiPriority w:val="9"/>
    <w:semiHidden/>
    <w:rsid w:val="005762E3"/>
    <w:rPr>
      <w:b/>
      <w:bCs/>
      <w:i/>
      <w:iCs/>
      <w:sz w:val="26"/>
      <w:szCs w:val="26"/>
    </w:rPr>
  </w:style>
  <w:style w:type="character" w:customStyle="1" w:styleId="Heading6Char">
    <w:name w:val="Heading 6 Char"/>
    <w:basedOn w:val="DefaultParagraphFont"/>
    <w:link w:val="Heading6"/>
    <w:uiPriority w:val="9"/>
    <w:semiHidden/>
    <w:rsid w:val="005762E3"/>
    <w:rPr>
      <w:b/>
      <w:bCs/>
    </w:rPr>
  </w:style>
  <w:style w:type="character" w:customStyle="1" w:styleId="Heading7Char">
    <w:name w:val="Heading 7 Char"/>
    <w:basedOn w:val="DefaultParagraphFont"/>
    <w:link w:val="Heading7"/>
    <w:uiPriority w:val="9"/>
    <w:semiHidden/>
    <w:rsid w:val="005762E3"/>
    <w:rPr>
      <w:sz w:val="24"/>
      <w:szCs w:val="24"/>
    </w:rPr>
  </w:style>
  <w:style w:type="character" w:customStyle="1" w:styleId="Heading8Char">
    <w:name w:val="Heading 8 Char"/>
    <w:basedOn w:val="DefaultParagraphFont"/>
    <w:link w:val="Heading8"/>
    <w:uiPriority w:val="9"/>
    <w:semiHidden/>
    <w:rsid w:val="005762E3"/>
    <w:rPr>
      <w:i/>
      <w:iCs/>
      <w:sz w:val="24"/>
      <w:szCs w:val="24"/>
    </w:rPr>
  </w:style>
  <w:style w:type="character" w:customStyle="1" w:styleId="Heading9Char">
    <w:name w:val="Heading 9 Char"/>
    <w:basedOn w:val="DefaultParagraphFont"/>
    <w:link w:val="Heading9"/>
    <w:uiPriority w:val="9"/>
    <w:semiHidden/>
    <w:rsid w:val="005762E3"/>
    <w:rPr>
      <w:rFonts w:asciiTheme="majorHAnsi" w:eastAsiaTheme="majorEastAsia" w:hAnsiTheme="majorHAnsi"/>
    </w:rPr>
  </w:style>
  <w:style w:type="paragraph" w:styleId="Title">
    <w:name w:val="Title"/>
    <w:basedOn w:val="Normal"/>
    <w:next w:val="Normal"/>
    <w:link w:val="TitleChar"/>
    <w:uiPriority w:val="10"/>
    <w:qFormat/>
    <w:rsid w:val="005762E3"/>
    <w:pPr>
      <w:spacing w:before="240" w:after="60"/>
      <w:jc w:val="center"/>
      <w:outlineLvl w:val="0"/>
    </w:pPr>
    <w:rPr>
      <w:rFonts w:ascii="Arial" w:eastAsiaTheme="majorEastAsia" w:hAnsi="Arial" w:cs="Arial"/>
      <w:b/>
      <w:bCs/>
      <w:kern w:val="28"/>
      <w:sz w:val="32"/>
      <w:szCs w:val="32"/>
    </w:rPr>
  </w:style>
  <w:style w:type="character" w:customStyle="1" w:styleId="TitleChar">
    <w:name w:val="Title Char"/>
    <w:basedOn w:val="DefaultParagraphFont"/>
    <w:link w:val="Title"/>
    <w:uiPriority w:val="10"/>
    <w:rsid w:val="005762E3"/>
    <w:rPr>
      <w:rFonts w:ascii="Arial" w:eastAsiaTheme="majorEastAsia" w:hAnsi="Arial" w:cs="Arial"/>
      <w:b/>
      <w:bCs/>
      <w:kern w:val="28"/>
      <w:sz w:val="32"/>
      <w:szCs w:val="32"/>
    </w:rPr>
  </w:style>
  <w:style w:type="paragraph" w:styleId="Subtitle">
    <w:name w:val="Subtitle"/>
    <w:basedOn w:val="Normal"/>
    <w:next w:val="Normal"/>
    <w:link w:val="SubtitleChar"/>
    <w:uiPriority w:val="11"/>
    <w:qFormat/>
    <w:rsid w:val="005762E3"/>
    <w:pPr>
      <w:spacing w:after="60"/>
      <w:jc w:val="center"/>
      <w:outlineLvl w:val="1"/>
    </w:pPr>
    <w:rPr>
      <w:rFonts w:ascii="Arial" w:eastAsiaTheme="majorEastAsia" w:hAnsi="Arial" w:cs="Arial"/>
    </w:rPr>
  </w:style>
  <w:style w:type="character" w:customStyle="1" w:styleId="SubtitleChar">
    <w:name w:val="Subtitle Char"/>
    <w:basedOn w:val="DefaultParagraphFont"/>
    <w:link w:val="Subtitle"/>
    <w:uiPriority w:val="11"/>
    <w:rsid w:val="005762E3"/>
    <w:rPr>
      <w:rFonts w:ascii="Arial" w:eastAsiaTheme="majorEastAsia" w:hAnsi="Arial" w:cs="Arial"/>
      <w:sz w:val="24"/>
      <w:szCs w:val="24"/>
    </w:rPr>
  </w:style>
  <w:style w:type="character" w:styleId="Strong">
    <w:name w:val="Strong"/>
    <w:basedOn w:val="DefaultParagraphFont"/>
    <w:uiPriority w:val="22"/>
    <w:qFormat/>
    <w:rsid w:val="005762E3"/>
    <w:rPr>
      <w:b/>
      <w:bCs/>
    </w:rPr>
  </w:style>
  <w:style w:type="character" w:styleId="Emphasis">
    <w:name w:val="Emphasis"/>
    <w:basedOn w:val="DefaultParagraphFont"/>
    <w:uiPriority w:val="20"/>
    <w:qFormat/>
    <w:rsid w:val="005762E3"/>
    <w:rPr>
      <w:rFonts w:asciiTheme="minorHAnsi" w:hAnsiTheme="minorHAnsi"/>
      <w:b/>
      <w:i/>
      <w:iCs/>
    </w:rPr>
  </w:style>
  <w:style w:type="paragraph" w:styleId="NoSpacing">
    <w:name w:val="No Spacing"/>
    <w:basedOn w:val="Normal"/>
    <w:uiPriority w:val="1"/>
    <w:qFormat/>
    <w:rsid w:val="005762E3"/>
    <w:rPr>
      <w:szCs w:val="32"/>
    </w:rPr>
  </w:style>
  <w:style w:type="paragraph" w:styleId="ListParagraph">
    <w:name w:val="List Paragraph"/>
    <w:basedOn w:val="Normal"/>
    <w:uiPriority w:val="34"/>
    <w:qFormat/>
    <w:rsid w:val="005762E3"/>
    <w:pPr>
      <w:ind w:left="720"/>
      <w:contextualSpacing/>
    </w:pPr>
  </w:style>
  <w:style w:type="paragraph" w:styleId="Quote">
    <w:name w:val="Quote"/>
    <w:basedOn w:val="Normal"/>
    <w:next w:val="Normal"/>
    <w:link w:val="QuoteChar"/>
    <w:uiPriority w:val="29"/>
    <w:qFormat/>
    <w:rsid w:val="005762E3"/>
    <w:rPr>
      <w:i/>
    </w:rPr>
  </w:style>
  <w:style w:type="character" w:customStyle="1" w:styleId="QuoteChar">
    <w:name w:val="Quote Char"/>
    <w:basedOn w:val="DefaultParagraphFont"/>
    <w:link w:val="Quote"/>
    <w:uiPriority w:val="29"/>
    <w:rsid w:val="005762E3"/>
    <w:rPr>
      <w:i/>
      <w:sz w:val="24"/>
      <w:szCs w:val="24"/>
    </w:rPr>
  </w:style>
  <w:style w:type="paragraph" w:styleId="IntenseQuote">
    <w:name w:val="Intense Quote"/>
    <w:basedOn w:val="Normal"/>
    <w:next w:val="Normal"/>
    <w:link w:val="IntenseQuoteChar"/>
    <w:uiPriority w:val="30"/>
    <w:qFormat/>
    <w:rsid w:val="005762E3"/>
    <w:pPr>
      <w:ind w:left="720" w:right="720"/>
    </w:pPr>
    <w:rPr>
      <w:b/>
      <w:i/>
      <w:szCs w:val="22"/>
    </w:rPr>
  </w:style>
  <w:style w:type="character" w:customStyle="1" w:styleId="IntenseQuoteChar">
    <w:name w:val="Intense Quote Char"/>
    <w:basedOn w:val="DefaultParagraphFont"/>
    <w:link w:val="IntenseQuote"/>
    <w:uiPriority w:val="30"/>
    <w:rsid w:val="005762E3"/>
    <w:rPr>
      <w:b/>
      <w:i/>
      <w:sz w:val="24"/>
    </w:rPr>
  </w:style>
  <w:style w:type="character" w:styleId="SubtleEmphasis">
    <w:name w:val="Subtle Emphasis"/>
    <w:uiPriority w:val="19"/>
    <w:qFormat/>
    <w:rsid w:val="005762E3"/>
    <w:rPr>
      <w:i/>
      <w:color w:val="5A5A5A" w:themeColor="text1" w:themeTint="A5"/>
    </w:rPr>
  </w:style>
  <w:style w:type="character" w:styleId="IntenseEmphasis">
    <w:name w:val="Intense Emphasis"/>
    <w:basedOn w:val="DefaultParagraphFont"/>
    <w:uiPriority w:val="21"/>
    <w:qFormat/>
    <w:rsid w:val="005762E3"/>
    <w:rPr>
      <w:b/>
      <w:i/>
      <w:sz w:val="24"/>
      <w:szCs w:val="24"/>
      <w:u w:val="single"/>
    </w:rPr>
  </w:style>
  <w:style w:type="character" w:styleId="SubtleReference">
    <w:name w:val="Subtle Reference"/>
    <w:basedOn w:val="DefaultParagraphFont"/>
    <w:uiPriority w:val="31"/>
    <w:qFormat/>
    <w:rsid w:val="005762E3"/>
    <w:rPr>
      <w:sz w:val="24"/>
      <w:szCs w:val="24"/>
      <w:u w:val="single"/>
    </w:rPr>
  </w:style>
  <w:style w:type="character" w:styleId="IntenseReference">
    <w:name w:val="Intense Reference"/>
    <w:basedOn w:val="DefaultParagraphFont"/>
    <w:uiPriority w:val="32"/>
    <w:qFormat/>
    <w:rsid w:val="005762E3"/>
    <w:rPr>
      <w:b/>
      <w:sz w:val="24"/>
      <w:u w:val="single"/>
    </w:rPr>
  </w:style>
  <w:style w:type="character" w:styleId="BookTitle">
    <w:name w:val="Book Title"/>
    <w:basedOn w:val="DefaultParagraphFont"/>
    <w:uiPriority w:val="33"/>
    <w:qFormat/>
    <w:rsid w:val="005762E3"/>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5762E3"/>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260</Words>
  <Characters>1488</Characters>
  <Application>Microsoft Office Word</Application>
  <DocSecurity>0</DocSecurity>
  <Lines>12</Lines>
  <Paragraphs>3</Paragraphs>
  <ScaleCrop>false</ScaleCrop>
  <Company>European Parliament</Company>
  <LinksUpToDate>false</LinksUpToDate>
  <CharactersWithSpaces>1745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 BRABANDER Liesbet</dc:creator>
  <cp:keywords/>
  <dc:description/>
  <cp:lastModifiedBy>DE BRABANDER Liesbet</cp:lastModifiedBy>
  <cp:revision>1</cp:revision>
  <dcterms:created xsi:type="dcterms:W3CDTF">2024-08-09T11:17:00Z</dcterms:created>
  <dcterms:modified xsi:type="dcterms:W3CDTF">2024-08-09T11:17:00Z</dcterms:modified>
</cp:coreProperties>
</file>