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9736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97368" w:rsidRDefault="003801D7" w:rsidP="0010095E">
            <w:pPr>
              <w:pStyle w:val="EPName"/>
            </w:pPr>
            <w:r w:rsidRPr="00297368">
              <w:t>Európai Parlament</w:t>
            </w:r>
          </w:p>
          <w:p w:rsidR="00751A4A" w:rsidRPr="0029736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67F10">
              <w:t>2019</w:t>
            </w:r>
            <w:r w:rsidRPr="00297368">
              <w:t>-</w:t>
            </w:r>
            <w:r w:rsidRPr="00967F1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97368" w:rsidRDefault="00187494" w:rsidP="0010095E">
            <w:pPr>
              <w:pStyle w:val="EPLogo"/>
            </w:pPr>
            <w:r w:rsidRPr="00297368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97368" w:rsidRDefault="00D058B8" w:rsidP="004C5D52">
      <w:pPr>
        <w:pStyle w:val="LineTop"/>
      </w:pPr>
    </w:p>
    <w:p w:rsidR="00680577" w:rsidRPr="00297368" w:rsidRDefault="003801D7" w:rsidP="00680577">
      <w:pPr>
        <w:pStyle w:val="EPBodyTA1"/>
      </w:pPr>
      <w:r w:rsidRPr="00297368">
        <w:t>ELFOGADOTT SZÖVEGEK</w:t>
      </w:r>
    </w:p>
    <w:p w:rsidR="00D058B8" w:rsidRPr="00297368" w:rsidRDefault="00D058B8" w:rsidP="00D058B8">
      <w:pPr>
        <w:pStyle w:val="LineBottom"/>
      </w:pPr>
    </w:p>
    <w:p w:rsidR="003801D7" w:rsidRPr="00297368" w:rsidRDefault="003801D7" w:rsidP="003801D7">
      <w:pPr>
        <w:pStyle w:val="ATHeading1"/>
      </w:pPr>
      <w:bookmarkStart w:id="0" w:name="TANumber"/>
      <w:r w:rsidRPr="00297368">
        <w:t>P</w:t>
      </w:r>
      <w:r w:rsidRPr="00967F10">
        <w:t>9</w:t>
      </w:r>
      <w:r w:rsidRPr="00297368">
        <w:t>_TA(</w:t>
      </w:r>
      <w:r w:rsidRPr="00967F10">
        <w:t>2024</w:t>
      </w:r>
      <w:r w:rsidRPr="00297368">
        <w:t>)</w:t>
      </w:r>
      <w:r w:rsidRPr="00967F10">
        <w:t>0</w:t>
      </w:r>
      <w:r w:rsidR="00297368" w:rsidRPr="00967F10">
        <w:t>343</w:t>
      </w:r>
      <w:bookmarkEnd w:id="0"/>
    </w:p>
    <w:p w:rsidR="003801D7" w:rsidRPr="00297368" w:rsidRDefault="00E40D10" w:rsidP="003801D7">
      <w:pPr>
        <w:pStyle w:val="ATHeading2"/>
      </w:pPr>
      <w:r w:rsidRPr="00297368">
        <w:t>A Nyugat-balkáni Reform- és Növekedéstámogató Eszköz létrehozása</w:t>
      </w:r>
    </w:p>
    <w:p w:rsidR="003801D7" w:rsidRPr="00297368" w:rsidRDefault="003801D7" w:rsidP="003801D7">
      <w:pPr>
        <w:rPr>
          <w:i/>
          <w:vanish/>
        </w:rPr>
      </w:pPr>
      <w:r w:rsidRPr="00297368">
        <w:rPr>
          <w:i/>
        </w:rPr>
        <w:fldChar w:fldCharType="begin"/>
      </w:r>
      <w:r w:rsidRPr="00297368">
        <w:rPr>
          <w:i/>
        </w:rPr>
        <w:instrText xml:space="preserve"> TC"(</w:instrText>
      </w:r>
      <w:bookmarkStart w:id="1" w:name="DocNumber"/>
      <w:r w:rsidRPr="00297368">
        <w:rPr>
          <w:i/>
        </w:rPr>
        <w:instrText>A</w:instrText>
      </w:r>
      <w:r w:rsidRPr="00967F10">
        <w:rPr>
          <w:i/>
        </w:rPr>
        <w:instrText>9</w:instrText>
      </w:r>
      <w:r w:rsidRPr="00297368">
        <w:rPr>
          <w:i/>
        </w:rPr>
        <w:instrText>-</w:instrText>
      </w:r>
      <w:r w:rsidRPr="00967F10">
        <w:rPr>
          <w:i/>
        </w:rPr>
        <w:instrText>0085</w:instrText>
      </w:r>
      <w:r w:rsidRPr="00297368">
        <w:rPr>
          <w:i/>
        </w:rPr>
        <w:instrText>/</w:instrText>
      </w:r>
      <w:r w:rsidRPr="00967F10">
        <w:rPr>
          <w:i/>
        </w:rPr>
        <w:instrText>2024</w:instrText>
      </w:r>
      <w:bookmarkEnd w:id="1"/>
      <w:r w:rsidRPr="00297368">
        <w:rPr>
          <w:i/>
        </w:rPr>
        <w:instrText xml:space="preserve"> - Előadók: Tonino Picula, Karlo Ressler)"\l</w:instrText>
      </w:r>
      <w:r w:rsidRPr="00967F10">
        <w:rPr>
          <w:i/>
        </w:rPr>
        <w:instrText>3</w:instrText>
      </w:r>
      <w:r w:rsidRPr="00297368">
        <w:rPr>
          <w:i/>
        </w:rPr>
        <w:instrText xml:space="preserve"> \n&gt; \* MERGEFORMAT </w:instrText>
      </w:r>
      <w:r w:rsidRPr="00297368">
        <w:rPr>
          <w:i/>
        </w:rPr>
        <w:fldChar w:fldCharType="end"/>
      </w:r>
    </w:p>
    <w:p w:rsidR="003801D7" w:rsidRPr="00297368" w:rsidRDefault="003801D7" w:rsidP="003801D7">
      <w:pPr>
        <w:rPr>
          <w:vanish/>
        </w:rPr>
      </w:pPr>
      <w:bookmarkStart w:id="2" w:name="Commission"/>
      <w:r w:rsidRPr="00297368">
        <w:rPr>
          <w:vanish/>
        </w:rPr>
        <w:t>Külügyi Bizottság, Költségvetési Bizottság</w:t>
      </w:r>
      <w:bookmarkEnd w:id="2"/>
    </w:p>
    <w:p w:rsidR="003801D7" w:rsidRPr="00297368" w:rsidRDefault="003801D7" w:rsidP="003801D7">
      <w:pPr>
        <w:rPr>
          <w:vanish/>
        </w:rPr>
      </w:pPr>
      <w:bookmarkStart w:id="3" w:name="PE"/>
      <w:r w:rsidRPr="00297368">
        <w:rPr>
          <w:vanish/>
        </w:rPr>
        <w:t>PE</w:t>
      </w:r>
      <w:r w:rsidRPr="00967F10">
        <w:rPr>
          <w:vanish/>
        </w:rPr>
        <w:t>758</w:t>
      </w:r>
      <w:r w:rsidRPr="00297368">
        <w:rPr>
          <w:vanish/>
        </w:rPr>
        <w:t>.</w:t>
      </w:r>
      <w:r w:rsidRPr="00967F10">
        <w:rPr>
          <w:vanish/>
        </w:rPr>
        <w:t>888</w:t>
      </w:r>
      <w:bookmarkEnd w:id="3"/>
    </w:p>
    <w:p w:rsidR="003801D7" w:rsidRPr="00297368" w:rsidRDefault="00E40D10" w:rsidP="003801D7">
      <w:pPr>
        <w:pStyle w:val="ATHeading3"/>
      </w:pPr>
      <w:bookmarkStart w:id="4" w:name="Sujet"/>
      <w:r w:rsidRPr="00297368">
        <w:t xml:space="preserve">Az Európai Parlament </w:t>
      </w:r>
      <w:r w:rsidRPr="00967F10">
        <w:t>2024</w:t>
      </w:r>
      <w:r w:rsidRPr="00297368">
        <w:t xml:space="preserve">. április </w:t>
      </w:r>
      <w:r w:rsidR="00546333" w:rsidRPr="00967F10">
        <w:t>24</w:t>
      </w:r>
      <w:r w:rsidR="00546333" w:rsidRPr="00297368">
        <w:t>-</w:t>
      </w:r>
      <w:r w:rsidR="003801D7" w:rsidRPr="00297368">
        <w:t>i jogalkotási állásfoglalása a Nyugat-balkáni Reform- és Növekedéstámogató Eszköz létrehozásáról szóló európai parlamenti és tanácsi rendeletre irányuló javaslatról</w:t>
      </w:r>
      <w:bookmarkEnd w:id="4"/>
      <w:r w:rsidR="003801D7" w:rsidRPr="00297368">
        <w:t xml:space="preserve"> </w:t>
      </w:r>
      <w:bookmarkStart w:id="5" w:name="References"/>
      <w:r w:rsidR="003801D7" w:rsidRPr="00297368">
        <w:t>(COM(</w:t>
      </w:r>
      <w:r w:rsidR="003801D7" w:rsidRPr="00967F10">
        <w:t>2023</w:t>
      </w:r>
      <w:r w:rsidR="003801D7" w:rsidRPr="00297368">
        <w:t>)</w:t>
      </w:r>
      <w:r w:rsidR="003801D7" w:rsidRPr="00967F10">
        <w:t>0692</w:t>
      </w:r>
      <w:r w:rsidR="003801D7" w:rsidRPr="00297368">
        <w:t xml:space="preserve"> – C</w:t>
      </w:r>
      <w:r w:rsidR="003801D7" w:rsidRPr="00967F10">
        <w:t>9</w:t>
      </w:r>
      <w:r w:rsidR="003801D7" w:rsidRPr="00297368">
        <w:t>-</w:t>
      </w:r>
      <w:r w:rsidR="003801D7" w:rsidRPr="00967F10">
        <w:t>0408</w:t>
      </w:r>
      <w:r w:rsidR="003801D7" w:rsidRPr="00297368">
        <w:t>/</w:t>
      </w:r>
      <w:r w:rsidR="003801D7" w:rsidRPr="00967F10">
        <w:t>2023</w:t>
      </w:r>
      <w:r w:rsidR="003801D7" w:rsidRPr="00297368">
        <w:t xml:space="preserve"> – </w:t>
      </w:r>
      <w:r w:rsidR="003801D7" w:rsidRPr="00967F10">
        <w:t>2023</w:t>
      </w:r>
      <w:r w:rsidR="003801D7" w:rsidRPr="00297368">
        <w:t>/</w:t>
      </w:r>
      <w:r w:rsidR="003801D7" w:rsidRPr="00967F10">
        <w:t>0397</w:t>
      </w:r>
      <w:r w:rsidR="003801D7" w:rsidRPr="00297368">
        <w:t>(COD))</w:t>
      </w:r>
      <w:bookmarkEnd w:id="5"/>
    </w:p>
    <w:p w:rsidR="00BB4787" w:rsidRPr="00297368" w:rsidRDefault="00BB4787" w:rsidP="00BB4787">
      <w:pPr>
        <w:pStyle w:val="NormalBold"/>
      </w:pPr>
      <w:bookmarkStart w:id="6" w:name="TextBodyBegin"/>
      <w:bookmarkEnd w:id="6"/>
      <w:r w:rsidRPr="00297368">
        <w:t>(Rendes jogalkotási eljárás: első olvasat)</w:t>
      </w:r>
    </w:p>
    <w:p w:rsidR="00BB4787" w:rsidRPr="00297368" w:rsidRDefault="00BB4787" w:rsidP="00BB4787">
      <w:pPr>
        <w:pStyle w:val="EPComma"/>
      </w:pPr>
      <w:r w:rsidRPr="00297368">
        <w:rPr>
          <w:i/>
          <w:iCs/>
        </w:rPr>
        <w:t>Az Európai Parlament,</w:t>
      </w:r>
    </w:p>
    <w:p w:rsidR="00BB4787" w:rsidRPr="00297368" w:rsidRDefault="00BB4787" w:rsidP="00BB4787">
      <w:pPr>
        <w:pStyle w:val="NormalHanging12a"/>
      </w:pPr>
      <w:r w:rsidRPr="00297368">
        <w:t>–</w:t>
      </w:r>
      <w:r w:rsidRPr="00297368">
        <w:tab/>
        <w:t>tekintettel a Bizottság Parlamenthez és Tanácshoz intézett javaslatára (COM(</w:t>
      </w:r>
      <w:r w:rsidRPr="00967F10">
        <w:t>2023</w:t>
      </w:r>
      <w:r w:rsidRPr="00297368">
        <w:t>)</w:t>
      </w:r>
      <w:r w:rsidRPr="00967F10">
        <w:t>0692</w:t>
      </w:r>
      <w:r w:rsidRPr="00297368">
        <w:t>),</w:t>
      </w:r>
    </w:p>
    <w:p w:rsidR="00BB4787" w:rsidRPr="00297368" w:rsidRDefault="00BB4787" w:rsidP="00BB4787">
      <w:pPr>
        <w:pStyle w:val="NormalHanging12a"/>
      </w:pPr>
      <w:r w:rsidRPr="00297368">
        <w:t>–</w:t>
      </w:r>
      <w:r w:rsidRPr="00297368">
        <w:tab/>
        <w:t xml:space="preserve">tekintettel az Európai Unió működéséről szóló szerződés </w:t>
      </w:r>
      <w:r w:rsidRPr="00967F10">
        <w:t>294</w:t>
      </w:r>
      <w:r w:rsidRPr="00297368">
        <w:t>. cikkének (</w:t>
      </w:r>
      <w:r w:rsidRPr="00967F10">
        <w:t>2</w:t>
      </w:r>
      <w:r w:rsidRPr="00297368">
        <w:t xml:space="preserve">) bekezdésére, </w:t>
      </w:r>
      <w:r w:rsidRPr="00967F10">
        <w:t>212</w:t>
      </w:r>
      <w:r w:rsidRPr="00297368">
        <w:t xml:space="preserve">. cikkére és </w:t>
      </w:r>
      <w:r w:rsidRPr="00967F10">
        <w:t>322</w:t>
      </w:r>
      <w:r w:rsidRPr="00297368">
        <w:t>. cikkének (</w:t>
      </w:r>
      <w:r w:rsidRPr="00967F10">
        <w:t>1</w:t>
      </w:r>
      <w:r w:rsidRPr="00297368">
        <w:t>) bekezdésére, amelyek alapján a Bizottság javaslatát benyújtotta a Parlamenthez (C</w:t>
      </w:r>
      <w:r w:rsidRPr="00967F10">
        <w:t>9</w:t>
      </w:r>
      <w:r w:rsidRPr="00297368">
        <w:noBreakHyphen/>
      </w:r>
      <w:r w:rsidRPr="00967F10">
        <w:t>0408</w:t>
      </w:r>
      <w:r w:rsidRPr="00297368">
        <w:t>/</w:t>
      </w:r>
      <w:r w:rsidRPr="00967F10">
        <w:t>2023</w:t>
      </w:r>
      <w:r w:rsidRPr="00297368">
        <w:t>),</w:t>
      </w:r>
    </w:p>
    <w:p w:rsidR="00BB4787" w:rsidRPr="00297368" w:rsidRDefault="00BB4787" w:rsidP="00BB4787">
      <w:pPr>
        <w:pStyle w:val="NormalHanging12a"/>
      </w:pPr>
      <w:r w:rsidRPr="00297368">
        <w:t>–</w:t>
      </w:r>
      <w:r w:rsidRPr="00297368">
        <w:tab/>
        <w:t xml:space="preserve">tekintettel az Európai Unió működéséről szóló szerződés </w:t>
      </w:r>
      <w:r w:rsidRPr="00967F10">
        <w:t>294</w:t>
      </w:r>
      <w:r w:rsidRPr="00297368">
        <w:t>. cikkének (</w:t>
      </w:r>
      <w:r w:rsidRPr="00967F10">
        <w:t>3</w:t>
      </w:r>
      <w:r w:rsidRPr="00297368">
        <w:t>) bekezdésére,</w:t>
      </w:r>
    </w:p>
    <w:p w:rsidR="00546333" w:rsidRPr="00297368" w:rsidRDefault="00546333" w:rsidP="00546333">
      <w:pPr>
        <w:pStyle w:val="NormalHanging12a"/>
        <w:widowControl/>
      </w:pPr>
      <w:r w:rsidRPr="00297368">
        <w:rPr>
          <w:szCs w:val="24"/>
        </w:rPr>
        <w:t>–</w:t>
      </w:r>
      <w:r w:rsidRPr="00297368">
        <w:rPr>
          <w:szCs w:val="24"/>
        </w:rPr>
        <w:tab/>
        <w:t xml:space="preserve">tekintettel a Számvevőszék </w:t>
      </w:r>
      <w:r w:rsidR="0008195A" w:rsidRPr="00967F10">
        <w:rPr>
          <w:szCs w:val="24"/>
        </w:rPr>
        <w:t>2024</w:t>
      </w:r>
      <w:r w:rsidRPr="00297368">
        <w:rPr>
          <w:szCs w:val="24"/>
        </w:rPr>
        <w:t xml:space="preserve">. </w:t>
      </w:r>
      <w:r w:rsidR="0008195A" w:rsidRPr="00297368">
        <w:rPr>
          <w:szCs w:val="24"/>
        </w:rPr>
        <w:t xml:space="preserve">január </w:t>
      </w:r>
      <w:r w:rsidR="0008195A" w:rsidRPr="00967F10">
        <w:rPr>
          <w:szCs w:val="24"/>
        </w:rPr>
        <w:t>30</w:t>
      </w:r>
      <w:r w:rsidRPr="00297368">
        <w:rPr>
          <w:szCs w:val="24"/>
        </w:rPr>
        <w:t>-i véleményére</w:t>
      </w:r>
      <w:r w:rsidRPr="00297368">
        <w:rPr>
          <w:rStyle w:val="FootnoteReference"/>
          <w:szCs w:val="24"/>
        </w:rPr>
        <w:footnoteReference w:id="1"/>
      </w:r>
      <w:r w:rsidRPr="00297368">
        <w:rPr>
          <w:szCs w:val="24"/>
        </w:rPr>
        <w:t>,</w:t>
      </w:r>
    </w:p>
    <w:p w:rsidR="00546333" w:rsidRPr="00297368" w:rsidRDefault="00546333" w:rsidP="00546333">
      <w:pPr>
        <w:pStyle w:val="NormalHanging12a"/>
        <w:widowControl/>
      </w:pPr>
      <w:r w:rsidRPr="00297368">
        <w:t>–</w:t>
      </w:r>
      <w:r w:rsidRPr="00297368">
        <w:tab/>
        <w:t xml:space="preserve">tekintettel az illetékes bizottságok által az eljárási szabályzat </w:t>
      </w:r>
      <w:r w:rsidRPr="00967F10">
        <w:t>74</w:t>
      </w:r>
      <w:r w:rsidRPr="00297368">
        <w:t>. cikkének (</w:t>
      </w:r>
      <w:r w:rsidRPr="00967F10">
        <w:t>4</w:t>
      </w:r>
      <w:r w:rsidRPr="00297368">
        <w:t>) bekezdése alapján jóváhagyott ideiglenes megállapodásra</w:t>
      </w:r>
      <w:r w:rsidR="00BC3963" w:rsidRPr="00297368">
        <w:t>,</w:t>
      </w:r>
      <w:r w:rsidRPr="00297368">
        <w:t xml:space="preserve"> és </w:t>
      </w:r>
      <w:r w:rsidR="00BC3963" w:rsidRPr="00297368">
        <w:t xml:space="preserve">tekintettel </w:t>
      </w:r>
      <w:r w:rsidRPr="00297368">
        <w:t xml:space="preserve">a Tanács képviselőjének </w:t>
      </w:r>
      <w:r w:rsidRPr="00967F10">
        <w:t>2024</w:t>
      </w:r>
      <w:r w:rsidRPr="00297368">
        <w:t xml:space="preserve">. április </w:t>
      </w:r>
      <w:r w:rsidRPr="00967F10">
        <w:t>8</w:t>
      </w:r>
      <w:r w:rsidRPr="00297368">
        <w:t xml:space="preserve">-i írásbeli kötelezettségvállalására, amely szerint egyetért a Parlament álláspontjával, az Európai Unió működéséről szóló szerződés </w:t>
      </w:r>
      <w:r w:rsidRPr="00967F10">
        <w:t>294</w:t>
      </w:r>
      <w:r w:rsidRPr="00297368">
        <w:t>. cikkének (</w:t>
      </w:r>
      <w:r w:rsidRPr="00967F10">
        <w:t>4</w:t>
      </w:r>
      <w:r w:rsidRPr="00297368">
        <w:t>) bekezdésével összhangban,</w:t>
      </w:r>
    </w:p>
    <w:p w:rsidR="00BB4787" w:rsidRPr="00297368" w:rsidRDefault="00BB4787" w:rsidP="00BB4787">
      <w:pPr>
        <w:pStyle w:val="NormalHanging12a"/>
      </w:pPr>
      <w:r w:rsidRPr="00297368">
        <w:t>–</w:t>
      </w:r>
      <w:r w:rsidRPr="00297368">
        <w:tab/>
      </w:r>
      <w:r w:rsidR="00BC3963" w:rsidRPr="00297368">
        <w:t xml:space="preserve">tekintettel </w:t>
      </w:r>
      <w:r w:rsidRPr="00297368">
        <w:t xml:space="preserve">eljárási szabályzata </w:t>
      </w:r>
      <w:r w:rsidRPr="00967F10">
        <w:t>59</w:t>
      </w:r>
      <w:r w:rsidRPr="00297368">
        <w:t>. cikkére,</w:t>
      </w:r>
    </w:p>
    <w:p w:rsidR="00546333" w:rsidRPr="00297368" w:rsidRDefault="00546333" w:rsidP="00546333">
      <w:pPr>
        <w:pStyle w:val="NormalHanging12a"/>
        <w:widowControl/>
      </w:pPr>
      <w:r w:rsidRPr="00297368">
        <w:rPr>
          <w:szCs w:val="24"/>
        </w:rPr>
        <w:t>–</w:t>
      </w:r>
      <w:r w:rsidRPr="00297368">
        <w:rPr>
          <w:szCs w:val="24"/>
        </w:rPr>
        <w:tab/>
        <w:t xml:space="preserve">tekintettel a Külügyi Bizottság és a Költségvetési Bizottság által az eljárási szabályzat </w:t>
      </w:r>
      <w:r w:rsidRPr="00967F10">
        <w:rPr>
          <w:szCs w:val="24"/>
        </w:rPr>
        <w:t>58</w:t>
      </w:r>
      <w:r w:rsidRPr="00297368">
        <w:rPr>
          <w:szCs w:val="24"/>
        </w:rPr>
        <w:t>. cikke alapján folytatott közös tanácskozásokra,</w:t>
      </w:r>
    </w:p>
    <w:p w:rsidR="00BB4787" w:rsidRPr="00297368" w:rsidRDefault="00BB4787" w:rsidP="00BB4787">
      <w:pPr>
        <w:pStyle w:val="NormalHanging12a"/>
      </w:pPr>
      <w:r w:rsidRPr="00297368">
        <w:t>–</w:t>
      </w:r>
      <w:r w:rsidRPr="00297368">
        <w:tab/>
        <w:t>tekintettel a Nemzetközi Kereskedelmi Bizottság és a Regionális Fejlesztési Bizottság véleményére,</w:t>
      </w:r>
    </w:p>
    <w:p w:rsidR="00BB4787" w:rsidRPr="00297368" w:rsidRDefault="00BB4787" w:rsidP="00BB4787">
      <w:pPr>
        <w:pStyle w:val="NormalHanging12a"/>
      </w:pPr>
      <w:r w:rsidRPr="00297368">
        <w:lastRenderedPageBreak/>
        <w:t>–</w:t>
      </w:r>
      <w:r w:rsidRPr="00297368">
        <w:tab/>
        <w:t>tekintettel a Költségvetési Ellenőrző Bizottság levelére,</w:t>
      </w:r>
    </w:p>
    <w:p w:rsidR="00BB4787" w:rsidRPr="00297368" w:rsidRDefault="00BB4787" w:rsidP="00BB4787">
      <w:pPr>
        <w:pStyle w:val="NormalHanging12a"/>
      </w:pPr>
      <w:r w:rsidRPr="00297368">
        <w:t>–</w:t>
      </w:r>
      <w:r w:rsidRPr="00297368">
        <w:tab/>
        <w:t>tekintettel a Külügyi Bizottság és a Költségvetési Bizottság jelentésére (A</w:t>
      </w:r>
      <w:r w:rsidRPr="00967F10">
        <w:t>9</w:t>
      </w:r>
      <w:r w:rsidRPr="00297368">
        <w:t>-</w:t>
      </w:r>
      <w:r w:rsidRPr="00967F10">
        <w:t>0085</w:t>
      </w:r>
      <w:r w:rsidRPr="00297368">
        <w:t>/</w:t>
      </w:r>
      <w:r w:rsidRPr="00967F10">
        <w:t>2024</w:t>
      </w:r>
      <w:r w:rsidRPr="00297368">
        <w:t>),</w:t>
      </w:r>
    </w:p>
    <w:p w:rsidR="00BB4787" w:rsidRPr="00297368" w:rsidRDefault="00BB4787" w:rsidP="00BB4787">
      <w:pPr>
        <w:pStyle w:val="NormalHanging12a"/>
      </w:pPr>
      <w:r w:rsidRPr="00967F10">
        <w:t>1</w:t>
      </w:r>
      <w:r w:rsidRPr="00297368">
        <w:t>.</w:t>
      </w:r>
      <w:r w:rsidRPr="00297368">
        <w:tab/>
        <w:t>elfogadja első olvasatban az alábbi álláspontot;</w:t>
      </w:r>
    </w:p>
    <w:p w:rsidR="00F53EBC" w:rsidRPr="00297368" w:rsidRDefault="00BB4787" w:rsidP="00BB4787">
      <w:pPr>
        <w:pStyle w:val="NormalHanging12a"/>
      </w:pPr>
      <w:r w:rsidRPr="00967F10">
        <w:t>2</w:t>
      </w:r>
      <w:r w:rsidRPr="00297368">
        <w:t>.</w:t>
      </w:r>
      <w:r w:rsidRPr="00297368">
        <w:tab/>
      </w:r>
      <w:r w:rsidR="00F53EBC" w:rsidRPr="00297368">
        <w:t xml:space="preserve">jóváhagyja a Parlament és a Tanács ezen állásfoglaláshoz csatolt együttes nyilatkozatát, </w:t>
      </w:r>
      <w:r w:rsidR="00BC3963" w:rsidRPr="00297368">
        <w:t>a</w:t>
      </w:r>
      <w:r w:rsidR="00F53EBC" w:rsidRPr="00297368">
        <w:t xml:space="preserve">melyet az </w:t>
      </w:r>
      <w:r w:rsidR="00F53EBC" w:rsidRPr="00297368">
        <w:rPr>
          <w:i/>
        </w:rPr>
        <w:t>Európai Unió Hivatalos Lapjának</w:t>
      </w:r>
      <w:r w:rsidR="00F53EBC" w:rsidRPr="00297368">
        <w:t xml:space="preserve"> C sorozatában tesznek majd közzé;</w:t>
      </w:r>
    </w:p>
    <w:p w:rsidR="00BB4787" w:rsidRPr="00297368" w:rsidRDefault="00F53EBC" w:rsidP="00BB4787">
      <w:pPr>
        <w:pStyle w:val="NormalHanging12a"/>
      </w:pPr>
      <w:r w:rsidRPr="00967F10">
        <w:t>3</w:t>
      </w:r>
      <w:r w:rsidRPr="00297368">
        <w:t>.</w:t>
      </w:r>
      <w:r w:rsidRPr="00297368">
        <w:tab/>
      </w:r>
      <w:r w:rsidR="00BB4787" w:rsidRPr="00297368">
        <w:t>felkéri a Bizottságot, hogy utalja az ügyet újból a Parlamenthez, ha javaslatát másik szöveggel váltja fel, lényegesen módosítja vagy lényegesen módosítani kívánja;</w:t>
      </w:r>
    </w:p>
    <w:p w:rsidR="00BB4787" w:rsidRPr="00297368" w:rsidRDefault="00F53EBC" w:rsidP="00BB4787">
      <w:pPr>
        <w:pStyle w:val="NormalHanging12a"/>
      </w:pPr>
      <w:r w:rsidRPr="00967F10">
        <w:t>4</w:t>
      </w:r>
      <w:r w:rsidR="00BB4787" w:rsidRPr="00297368">
        <w:t>.</w:t>
      </w:r>
      <w:r w:rsidR="00BB4787" w:rsidRPr="00297368">
        <w:tab/>
        <w:t>utasítja elnökét, hogy továbbítsa a Parlament álláspontját a Tanácsnak és a Bizottságnak, valamint a nemzeti parlamenteknek.</w:t>
      </w:r>
    </w:p>
    <w:p w:rsidR="00112EEB" w:rsidRPr="00297368" w:rsidRDefault="00112EEB" w:rsidP="00BB4787">
      <w:pPr>
        <w:sectPr w:rsidR="00112EEB" w:rsidRPr="00297368" w:rsidSect="00824C98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53EBC" w:rsidRPr="00297368" w:rsidRDefault="00F53EBC" w:rsidP="00F53EBC">
      <w:pPr>
        <w:widowControl/>
        <w:spacing w:after="240"/>
        <w:rPr>
          <w:b/>
          <w:bCs/>
        </w:rPr>
      </w:pPr>
      <w:r w:rsidRPr="00297368">
        <w:rPr>
          <w:b/>
          <w:bCs/>
        </w:rPr>
        <w:lastRenderedPageBreak/>
        <w:t>P</w:t>
      </w:r>
      <w:r w:rsidRPr="00967F10">
        <w:rPr>
          <w:b/>
          <w:bCs/>
        </w:rPr>
        <w:t>9</w:t>
      </w:r>
      <w:r w:rsidRPr="00297368">
        <w:rPr>
          <w:b/>
          <w:bCs/>
        </w:rPr>
        <w:t>_TC</w:t>
      </w:r>
      <w:r w:rsidRPr="00967F10">
        <w:rPr>
          <w:b/>
          <w:bCs/>
        </w:rPr>
        <w:t>1</w:t>
      </w:r>
      <w:r w:rsidRPr="00297368">
        <w:rPr>
          <w:b/>
          <w:bCs/>
        </w:rPr>
        <w:t>-COD(</w:t>
      </w:r>
      <w:r w:rsidRPr="00967F10">
        <w:rPr>
          <w:b/>
          <w:bCs/>
        </w:rPr>
        <w:t>2023</w:t>
      </w:r>
      <w:r w:rsidRPr="00297368">
        <w:rPr>
          <w:b/>
          <w:bCs/>
        </w:rPr>
        <w:t>)</w:t>
      </w:r>
      <w:r w:rsidRPr="00967F10">
        <w:rPr>
          <w:b/>
          <w:bCs/>
        </w:rPr>
        <w:t>0397</w:t>
      </w:r>
    </w:p>
    <w:p w:rsidR="00F53EBC" w:rsidRPr="00297368" w:rsidRDefault="00F53EBC" w:rsidP="00F53EBC">
      <w:pPr>
        <w:pStyle w:val="NormalHanging12a"/>
        <w:widowControl/>
        <w:ind w:left="0" w:firstLine="0"/>
        <w:rPr>
          <w:b/>
        </w:rPr>
      </w:pPr>
      <w:r w:rsidRPr="00297368">
        <w:rPr>
          <w:b/>
        </w:rPr>
        <w:t xml:space="preserve">Az Európai Parlament álláspontja, amely első olvasatban </w:t>
      </w:r>
      <w:r w:rsidRPr="00967F10">
        <w:rPr>
          <w:b/>
        </w:rPr>
        <w:t>2024</w:t>
      </w:r>
      <w:r w:rsidRPr="00297368">
        <w:rPr>
          <w:b/>
        </w:rPr>
        <w:t xml:space="preserve">. </w:t>
      </w:r>
      <w:r w:rsidR="004633A3" w:rsidRPr="00297368">
        <w:rPr>
          <w:b/>
        </w:rPr>
        <w:t xml:space="preserve">április </w:t>
      </w:r>
      <w:r w:rsidR="00301828" w:rsidRPr="00967F10">
        <w:rPr>
          <w:b/>
        </w:rPr>
        <w:t>24</w:t>
      </w:r>
      <w:r w:rsidRPr="00297368">
        <w:rPr>
          <w:b/>
        </w:rPr>
        <w:t xml:space="preserve">-én került elfogadásra </w:t>
      </w:r>
      <w:r w:rsidRPr="00297368">
        <w:rPr>
          <w:rFonts w:eastAsia="Calibri"/>
          <w:b/>
          <w:szCs w:val="22"/>
          <w:lang w:eastAsia="en-US"/>
        </w:rPr>
        <w:t xml:space="preserve">a Nyugat-balkáni Reform- és Növekedéstámogató Eszköz létrehozásáról </w:t>
      </w:r>
      <w:r w:rsidRPr="00297368">
        <w:rPr>
          <w:b/>
        </w:rPr>
        <w:t xml:space="preserve">szóló (EU) </w:t>
      </w:r>
      <w:r w:rsidRPr="00967F10">
        <w:rPr>
          <w:b/>
        </w:rPr>
        <w:t>2024</w:t>
      </w:r>
      <w:r w:rsidRPr="00297368">
        <w:rPr>
          <w:b/>
        </w:rPr>
        <w:t>/... európai parlamenti és tanácsi rendelet elfogadására tekintettel</w:t>
      </w:r>
    </w:p>
    <w:p w:rsidR="00F53EBC" w:rsidRPr="00297368" w:rsidRDefault="005D7873">
      <w:pPr>
        <w:widowControl/>
        <w:rPr>
          <w:noProof/>
        </w:rPr>
      </w:pPr>
      <w:r w:rsidRPr="005D7873">
        <w:rPr>
          <w:rFonts w:eastAsia="Calibri"/>
          <w:i/>
          <w:szCs w:val="22"/>
          <w:lang w:eastAsia="en-US"/>
        </w:rPr>
        <w:t>(A Parlament és a Tanács megállapodása következtében a Parlament álláspontja megegyezik a végleges jogalkotási aktussal, az (EU) 2024/</w:t>
      </w:r>
      <w:r>
        <w:rPr>
          <w:rFonts w:eastAsia="Calibri"/>
          <w:i/>
          <w:szCs w:val="22"/>
          <w:lang w:eastAsia="en-US"/>
        </w:rPr>
        <w:t>1449</w:t>
      </w:r>
      <w:r w:rsidRPr="005D7873">
        <w:rPr>
          <w:rFonts w:eastAsia="Calibri"/>
          <w:i/>
          <w:szCs w:val="22"/>
          <w:lang w:eastAsia="en-US"/>
        </w:rPr>
        <w:t xml:space="preserve"> </w:t>
      </w:r>
      <w:r>
        <w:rPr>
          <w:rFonts w:eastAsia="Calibri"/>
          <w:i/>
          <w:szCs w:val="22"/>
          <w:lang w:eastAsia="en-US"/>
        </w:rPr>
        <w:t>rendelettel</w:t>
      </w:r>
      <w:r w:rsidRPr="005D7873">
        <w:rPr>
          <w:rFonts w:eastAsia="Calibri"/>
          <w:i/>
          <w:szCs w:val="22"/>
          <w:lang w:eastAsia="en-US"/>
        </w:rPr>
        <w:t>.)</w:t>
      </w:r>
      <w:r w:rsidR="00F53EBC" w:rsidRPr="00297368">
        <w:rPr>
          <w:noProof/>
        </w:rPr>
        <w:br w:type="page"/>
      </w:r>
    </w:p>
    <w:p w:rsidR="00BB4787" w:rsidRPr="00297368" w:rsidRDefault="00F53EBC" w:rsidP="00297368">
      <w:pPr>
        <w:widowControl/>
        <w:jc w:val="right"/>
        <w:rPr>
          <w:noProof/>
        </w:rPr>
      </w:pPr>
      <w:r w:rsidRPr="00297368">
        <w:rPr>
          <w:noProof/>
        </w:rPr>
        <w:lastRenderedPageBreak/>
        <w:t>MELLÉKLET A JOGALKOTÁSI ÁLLÁSFOGLALÁSHOZ</w:t>
      </w:r>
    </w:p>
    <w:p w:rsidR="00BB4787" w:rsidRPr="00297368" w:rsidRDefault="00BB4787" w:rsidP="00BB4787">
      <w:pPr>
        <w:widowControl/>
        <w:rPr>
          <w:noProof/>
        </w:rPr>
      </w:pPr>
    </w:p>
    <w:p w:rsidR="00F53EBC" w:rsidRPr="00297368" w:rsidRDefault="00F53EBC" w:rsidP="00F53EBC">
      <w:pPr>
        <w:spacing w:line="360" w:lineRule="auto"/>
        <w:jc w:val="center"/>
        <w:rPr>
          <w:b/>
        </w:rPr>
      </w:pPr>
      <w:r w:rsidRPr="00297368">
        <w:rPr>
          <w:b/>
        </w:rPr>
        <w:t>Az Európai Parlament és a Tanács együttes nyilatkozata a Nyugat-balkáni Eszközre vonatkozó megfelelő költségvetési nómenklatúráról</w:t>
      </w:r>
    </w:p>
    <w:p w:rsidR="00F53EBC" w:rsidRPr="00297368" w:rsidRDefault="00F53EBC" w:rsidP="00F53EBC">
      <w:pPr>
        <w:spacing w:line="360" w:lineRule="auto"/>
        <w:jc w:val="center"/>
        <w:rPr>
          <w:b/>
          <w:bCs/>
          <w:szCs w:val="24"/>
        </w:rPr>
      </w:pPr>
    </w:p>
    <w:p w:rsidR="00F53EBC" w:rsidRPr="00824C98" w:rsidRDefault="00F53EBC" w:rsidP="00297368">
      <w:pPr>
        <w:widowControl/>
        <w:spacing w:after="240" w:line="360" w:lineRule="auto"/>
        <w:rPr>
          <w:noProof/>
        </w:rPr>
      </w:pPr>
      <w:r w:rsidRPr="00297368">
        <w:t xml:space="preserve">Az Európai Parlament és a Tanács tudomásul veszi az Európai Bizottság jelentéstételről szóló nyilatkozatát. A költségvetési hatóság Szerződések szerinti előjogainak sérelme nélkül az Európai Parlament és a Tanács a megfelelő politikai és költségvetési ellenőrzés biztosítása érdekében felül kívánja vizsgálni </w:t>
      </w:r>
      <w:bookmarkStart w:id="7" w:name="_GoBack"/>
      <w:bookmarkEnd w:id="7"/>
      <w:r w:rsidRPr="00297368">
        <w:t xml:space="preserve">az eszköz nómenklatúráját, például a kedvezményezettenkénti előirányzatok tekintetében. Az Európai Parlament és a Tanács felkéri az Európai Bizottságot, hogy a </w:t>
      </w:r>
      <w:r w:rsidRPr="00967F10">
        <w:t>2025</w:t>
      </w:r>
      <w:r w:rsidRPr="00297368">
        <w:t>. évi költségvetési tervezet elkészítése során adott esetben kellően vegye figyelembe ezt a nyilatkozatot.</w:t>
      </w:r>
    </w:p>
    <w:sectPr w:rsidR="00F53EBC" w:rsidRPr="00824C98" w:rsidSect="00824C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828" w:rsidRPr="00824C98" w:rsidRDefault="00301828">
      <w:r w:rsidRPr="00824C98">
        <w:separator/>
      </w:r>
    </w:p>
  </w:endnote>
  <w:endnote w:type="continuationSeparator" w:id="0">
    <w:p w:rsidR="00301828" w:rsidRPr="00824C98" w:rsidRDefault="00301828">
      <w:r w:rsidRPr="00824C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828" w:rsidRPr="00824C98" w:rsidRDefault="00301828" w:rsidP="00301828">
    <w:pPr>
      <w:pStyle w:val="EPFooter"/>
    </w:pPr>
    <w:r w:rsidRPr="00824C98">
      <w:t>PE</w:t>
    </w:r>
    <w:r w:rsidRPr="00824C98">
      <w:rPr>
        <w:rStyle w:val="HideTWBExt"/>
      </w:rPr>
      <w:t>&lt;NoPE&gt;</w:t>
    </w:r>
    <w:r w:rsidRPr="00824C98">
      <w:t>758.888</w:t>
    </w:r>
    <w:r w:rsidRPr="00824C98">
      <w:rPr>
        <w:rStyle w:val="HideTWBExt"/>
      </w:rPr>
      <w:t>&lt;/NoPE&gt;&lt;Version&gt;</w:t>
    </w:r>
    <w:r w:rsidRPr="00824C98">
      <w:t>v02-00</w:t>
    </w:r>
    <w:r w:rsidRPr="00824C98">
      <w:rPr>
        <w:rStyle w:val="HideTWBExt"/>
      </w:rPr>
      <w:t>&lt;/Version&gt;</w:t>
    </w:r>
    <w:r w:rsidRPr="00824C98">
      <w:tab/>
    </w:r>
    <w:r w:rsidRPr="00824C98">
      <w:fldChar w:fldCharType="begin"/>
    </w:r>
    <w:r w:rsidRPr="00824C98">
      <w:instrText xml:space="preserve"> PAGE  \* MERGEFORMAT </w:instrText>
    </w:r>
    <w:r w:rsidRPr="00824C98">
      <w:fldChar w:fldCharType="separate"/>
    </w:r>
    <w:r w:rsidRPr="00824C98">
      <w:rPr>
        <w:noProof/>
      </w:rPr>
      <w:t>2</w:t>
    </w:r>
    <w:r w:rsidRPr="00824C98">
      <w:fldChar w:fldCharType="end"/>
    </w:r>
    <w:r w:rsidRPr="00824C98">
      <w:t>/</w:t>
    </w:r>
    <w:fldSimple w:instr=" NUMPAGES  \* MERGEFORMAT ">
      <w:r w:rsidRPr="00824C98">
        <w:rPr>
          <w:noProof/>
        </w:rPr>
        <w:t>55</w:t>
      </w:r>
    </w:fldSimple>
    <w:r w:rsidRPr="00824C98">
      <w:tab/>
    </w:r>
    <w:r w:rsidRPr="00824C98">
      <w:rPr>
        <w:rStyle w:val="HideTWBExt"/>
      </w:rPr>
      <w:t>&lt;PathFdR&gt;</w:t>
    </w:r>
    <w:r w:rsidRPr="00824C98">
      <w:t>RR\1298689HU.docx</w:t>
    </w:r>
    <w:r w:rsidRPr="00824C98">
      <w:rPr>
        <w:rStyle w:val="HideTWBExt"/>
      </w:rPr>
      <w:t>&lt;/PathFdR&gt;</w:t>
    </w:r>
  </w:p>
  <w:p w:rsidR="00301828" w:rsidRPr="00824C98" w:rsidRDefault="00301828" w:rsidP="00301828">
    <w:pPr>
      <w:pStyle w:val="EPFooter2"/>
    </w:pPr>
    <w:r w:rsidRPr="00824C98">
      <w:t>HU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828" w:rsidRPr="00824C98" w:rsidRDefault="00301828" w:rsidP="00301828">
    <w:pPr>
      <w:pStyle w:val="EPFooter"/>
    </w:pPr>
    <w:r w:rsidRPr="00824C98">
      <w:rPr>
        <w:rStyle w:val="HideTWBExt"/>
      </w:rPr>
      <w:t>&lt;PathFdR&gt;</w:t>
    </w:r>
    <w:r w:rsidRPr="00824C98">
      <w:t>RR\1298689HU.docx</w:t>
    </w:r>
    <w:r w:rsidRPr="00824C98">
      <w:rPr>
        <w:rStyle w:val="HideTWBExt"/>
      </w:rPr>
      <w:t>&lt;/PathFdR&gt;</w:t>
    </w:r>
    <w:r w:rsidRPr="00824C98">
      <w:tab/>
    </w:r>
    <w:r w:rsidRPr="00824C98">
      <w:tab/>
      <w:t>PE</w:t>
    </w:r>
    <w:r w:rsidRPr="00824C98">
      <w:rPr>
        <w:rStyle w:val="HideTWBExt"/>
      </w:rPr>
      <w:t>&lt;NoPE&gt;</w:t>
    </w:r>
    <w:r w:rsidRPr="00824C98">
      <w:t>758.888</w:t>
    </w:r>
    <w:r w:rsidRPr="00824C98">
      <w:rPr>
        <w:rStyle w:val="HideTWBExt"/>
      </w:rPr>
      <w:t>&lt;/NoPE&gt;&lt;Version&gt;</w:t>
    </w:r>
    <w:r w:rsidRPr="00824C98">
      <w:t>v02-00</w:t>
    </w:r>
    <w:r w:rsidRPr="00824C98">
      <w:rPr>
        <w:rStyle w:val="HideTWBExt"/>
      </w:rPr>
      <w:t>&lt;/Version&gt;</w:t>
    </w:r>
  </w:p>
  <w:p w:rsidR="00301828" w:rsidRPr="00824C98" w:rsidRDefault="00301828" w:rsidP="00301828">
    <w:pPr>
      <w:pStyle w:val="EPFooter2"/>
    </w:pPr>
    <w:r w:rsidRPr="00824C98">
      <w:t>HU</w:t>
    </w:r>
    <w:r w:rsidRPr="00824C98">
      <w:tab/>
    </w:r>
    <w:r w:rsidRPr="00824C98">
      <w:rPr>
        <w:b w:val="0"/>
        <w:i/>
        <w:color w:val="C0C0C0"/>
        <w:sz w:val="22"/>
      </w:rPr>
      <w:t>Egyesülve a sokféleségben</w:t>
    </w:r>
    <w:r w:rsidRPr="00824C98">
      <w:tab/>
      <w:t>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828" w:rsidRPr="00824C98" w:rsidRDefault="0030182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828" w:rsidRPr="00824C98" w:rsidRDefault="0030182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828" w:rsidRPr="00824C98" w:rsidRDefault="003018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828" w:rsidRPr="00824C98" w:rsidRDefault="00301828">
      <w:r w:rsidRPr="00824C98">
        <w:separator/>
      </w:r>
    </w:p>
  </w:footnote>
  <w:footnote w:type="continuationSeparator" w:id="0">
    <w:p w:rsidR="00301828" w:rsidRPr="00824C98" w:rsidRDefault="00301828">
      <w:r w:rsidRPr="00824C98">
        <w:continuationSeparator/>
      </w:r>
    </w:p>
  </w:footnote>
  <w:footnote w:id="1">
    <w:p w:rsidR="00301828" w:rsidRPr="00297368" w:rsidRDefault="00301828" w:rsidP="00297368">
      <w:pPr>
        <w:pStyle w:val="FootnoteText"/>
        <w:ind w:left="567" w:hanging="567"/>
        <w:rPr>
          <w:sz w:val="24"/>
          <w:szCs w:val="24"/>
          <w:lang w:val="en-GB"/>
        </w:rPr>
      </w:pPr>
      <w:r w:rsidRPr="00297368">
        <w:rPr>
          <w:rStyle w:val="FootnoteReference"/>
          <w:sz w:val="24"/>
          <w:szCs w:val="24"/>
        </w:rPr>
        <w:footnoteRef/>
      </w:r>
      <w:r w:rsidRPr="00297368">
        <w:rPr>
          <w:sz w:val="24"/>
          <w:szCs w:val="24"/>
          <w:lang w:val="en-GB"/>
        </w:rPr>
        <w:t xml:space="preserve"> </w:t>
      </w:r>
      <w:r w:rsidRPr="00297368"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>A Hivatalos Lapban még nem tették közzé</w:t>
      </w:r>
      <w:r w:rsidRPr="00297368">
        <w:rPr>
          <w:sz w:val="24"/>
          <w:szCs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828" w:rsidRPr="00824C98" w:rsidRDefault="003018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828" w:rsidRPr="00824C98" w:rsidRDefault="0030182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828" w:rsidRPr="00824C98" w:rsidRDefault="003018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HU"/>
    <w:docVar w:name="dvnumam" w:val="93"/>
    <w:docVar w:name="dvpe" w:val="758.888"/>
    <w:docVar w:name="dvrapporteur" w:val="Előadók: "/>
    <w:docVar w:name="dvstar" w:val="***I"/>
    <w:docVar w:name="dvtitre" w:val="Az Európai Parlament 2024.  ...-i jogalkotási állásfoglalása a Nyugat-balkáni Reform- és Növekedéstámogató Eszköz létrehozásáról szóló európai parlamenti és tanácsi rendeletre irányuló javaslatról(COM(2023)0692 – C9-0408/2023 – 2023/0397(COD))"/>
  </w:docVars>
  <w:rsids>
    <w:rsidRoot w:val="003801D7"/>
    <w:rsid w:val="00002272"/>
    <w:rsid w:val="00064002"/>
    <w:rsid w:val="000677B9"/>
    <w:rsid w:val="0008195A"/>
    <w:rsid w:val="000831BA"/>
    <w:rsid w:val="000A42CC"/>
    <w:rsid w:val="000E7DD9"/>
    <w:rsid w:val="0010095E"/>
    <w:rsid w:val="00112EEB"/>
    <w:rsid w:val="00125B37"/>
    <w:rsid w:val="00187494"/>
    <w:rsid w:val="001F32AE"/>
    <w:rsid w:val="002767FF"/>
    <w:rsid w:val="00297368"/>
    <w:rsid w:val="002B18FE"/>
    <w:rsid w:val="002B5493"/>
    <w:rsid w:val="00301828"/>
    <w:rsid w:val="00343214"/>
    <w:rsid w:val="00361C00"/>
    <w:rsid w:val="003801D7"/>
    <w:rsid w:val="00395FA1"/>
    <w:rsid w:val="003E15D4"/>
    <w:rsid w:val="00411CCE"/>
    <w:rsid w:val="0041666E"/>
    <w:rsid w:val="00421060"/>
    <w:rsid w:val="004633A3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46333"/>
    <w:rsid w:val="00560270"/>
    <w:rsid w:val="005C2568"/>
    <w:rsid w:val="005D7873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4C98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67F10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753A"/>
    <w:rsid w:val="00BB4787"/>
    <w:rsid w:val="00BC3963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40D10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3EBC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69333"/>
  <w15:chartTrackingRefBased/>
  <w15:docId w15:val="{8E3C830B-FCAC-474F-86FE-13A75D9C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B478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78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78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78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78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787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787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semiHidden/>
    <w:rsid w:val="00BB4787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semiHidden/>
    <w:rsid w:val="00BB4787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BB478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B478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B478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B4787"/>
    <w:pPr>
      <w:spacing w:after="120"/>
    </w:pPr>
  </w:style>
  <w:style w:type="paragraph" w:customStyle="1" w:styleId="PageHeading">
    <w:name w:val="PageHeading"/>
    <w:basedOn w:val="Normal"/>
    <w:link w:val="PageHeadingChar"/>
    <w:rsid w:val="00BB478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B4787"/>
    <w:rPr>
      <w:b/>
    </w:rPr>
  </w:style>
  <w:style w:type="paragraph" w:customStyle="1" w:styleId="NormalBold12a">
    <w:name w:val="NormalBold12a"/>
    <w:basedOn w:val="Normal"/>
    <w:rsid w:val="00BB4787"/>
    <w:pPr>
      <w:spacing w:after="240"/>
    </w:pPr>
    <w:rPr>
      <w:b/>
    </w:rPr>
  </w:style>
  <w:style w:type="paragraph" w:customStyle="1" w:styleId="AmJustText">
    <w:name w:val="AmJustText"/>
    <w:basedOn w:val="Normal"/>
    <w:rsid w:val="00BB478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B478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B4787"/>
    <w:pPr>
      <w:spacing w:after="480"/>
      <w:ind w:left="1417"/>
    </w:pPr>
  </w:style>
  <w:style w:type="paragraph" w:customStyle="1" w:styleId="CoverNormal">
    <w:name w:val="CoverNormal"/>
    <w:basedOn w:val="Normal"/>
    <w:rsid w:val="00BB4787"/>
    <w:pPr>
      <w:ind w:left="1418"/>
    </w:pPr>
  </w:style>
  <w:style w:type="paragraph" w:customStyle="1" w:styleId="AmCrossRef">
    <w:name w:val="AmCrossRef"/>
    <w:basedOn w:val="Normal"/>
    <w:rsid w:val="00BB478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B478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B478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B478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B478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B478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B47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787"/>
    <w:rPr>
      <w:sz w:val="24"/>
      <w:lang w:val="hu-HU"/>
    </w:rPr>
  </w:style>
  <w:style w:type="paragraph" w:customStyle="1" w:styleId="AmOrLang">
    <w:name w:val="AmOrLang"/>
    <w:basedOn w:val="Normal"/>
    <w:rsid w:val="00BB478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B478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BB478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BB4787"/>
    <w:pPr>
      <w:spacing w:before="240"/>
    </w:pPr>
    <w:rPr>
      <w:b/>
    </w:rPr>
  </w:style>
  <w:style w:type="paragraph" w:customStyle="1" w:styleId="EPBody">
    <w:name w:val="EPBody"/>
    <w:basedOn w:val="Normal"/>
    <w:rsid w:val="00BB478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B478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B4787"/>
    <w:pPr>
      <w:spacing w:before="480" w:after="240"/>
    </w:pPr>
  </w:style>
  <w:style w:type="paragraph" w:customStyle="1" w:styleId="Lgendesigne">
    <w:name w:val="Légende signe"/>
    <w:basedOn w:val="Normal"/>
    <w:rsid w:val="00BB478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B478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B4787"/>
    <w:rPr>
      <w:sz w:val="18"/>
    </w:rPr>
  </w:style>
  <w:style w:type="paragraph" w:customStyle="1" w:styleId="EntPE">
    <w:name w:val="EntPE"/>
    <w:basedOn w:val="Normal12"/>
    <w:rsid w:val="00BB4787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BB4787"/>
    <w:pPr>
      <w:spacing w:after="240"/>
    </w:pPr>
    <w:rPr>
      <w:noProof/>
    </w:rPr>
  </w:style>
  <w:style w:type="paragraph" w:customStyle="1" w:styleId="CommitteeAM">
    <w:name w:val="CommitteeAM"/>
    <w:basedOn w:val="Normal"/>
    <w:rsid w:val="00BB4787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B4787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B4787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BB4787"/>
    <w:rPr>
      <w:noProof/>
      <w:sz w:val="24"/>
      <w:lang w:val="hu-HU"/>
    </w:rPr>
  </w:style>
  <w:style w:type="paragraph" w:customStyle="1" w:styleId="PELeft">
    <w:name w:val="PELeft"/>
    <w:basedOn w:val="Normal"/>
    <w:rsid w:val="00BB4787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B4787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BB4787"/>
    <w:pPr>
      <w:spacing w:after="120"/>
    </w:pPr>
  </w:style>
  <w:style w:type="paragraph" w:customStyle="1" w:styleId="Normal12Italic">
    <w:name w:val="Normal12Italic"/>
    <w:basedOn w:val="Normal12"/>
    <w:rsid w:val="00BB4787"/>
    <w:rPr>
      <w:i/>
    </w:rPr>
  </w:style>
  <w:style w:type="character" w:customStyle="1" w:styleId="NormalBoldChar">
    <w:name w:val="NormalBold Char"/>
    <w:basedOn w:val="DefaultParagraphFont"/>
    <w:link w:val="NormalBold"/>
    <w:rsid w:val="00BB4787"/>
    <w:rPr>
      <w:b/>
      <w:sz w:val="24"/>
      <w:lang w:val="hu-HU"/>
    </w:rPr>
  </w:style>
  <w:style w:type="paragraph" w:customStyle="1" w:styleId="JustificationTitle">
    <w:name w:val="JustificationTitle"/>
    <w:basedOn w:val="Normal"/>
    <w:next w:val="Normal12"/>
    <w:rsid w:val="00BB4787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BB4787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BB4787"/>
    <w:rPr>
      <w:sz w:val="24"/>
      <w:lang w:val="hu-HU"/>
    </w:rPr>
  </w:style>
  <w:style w:type="paragraph" w:customStyle="1" w:styleId="ColumnHeading">
    <w:name w:val="ColumnHeading"/>
    <w:basedOn w:val="Normal"/>
    <w:rsid w:val="00BB478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B478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BB4787"/>
    <w:pPr>
      <w:spacing w:before="240"/>
      <w:jc w:val="center"/>
    </w:pPr>
    <w:rPr>
      <w:i/>
    </w:rPr>
  </w:style>
  <w:style w:type="character" w:customStyle="1" w:styleId="Footer2Middle">
    <w:name w:val="Footer2Middle"/>
    <w:rsid w:val="00BB4787"/>
    <w:rPr>
      <w:rFonts w:ascii="Arial" w:cs="Arial"/>
      <w:b w:val="0"/>
      <w:i/>
      <w:color w:val="C0C0C0"/>
      <w:sz w:val="22"/>
    </w:rPr>
  </w:style>
  <w:style w:type="character" w:styleId="CommentReference">
    <w:name w:val="annotation reference"/>
    <w:basedOn w:val="DefaultParagraphFont"/>
    <w:uiPriority w:val="99"/>
    <w:rsid w:val="00BB4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B478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4787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B4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B4787"/>
    <w:rPr>
      <w:b/>
      <w:bCs/>
      <w:lang w:val="hu-HU"/>
    </w:rPr>
  </w:style>
  <w:style w:type="paragraph" w:styleId="BalloonText">
    <w:name w:val="Balloon Text"/>
    <w:basedOn w:val="Normal"/>
    <w:link w:val="BalloonTextChar"/>
    <w:uiPriority w:val="99"/>
    <w:unhideWhenUsed/>
    <w:rsid w:val="00BB47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B4787"/>
    <w:rPr>
      <w:rFonts w:ascii="Segoe UI" w:hAnsi="Segoe UI" w:cs="Segoe UI"/>
      <w:sz w:val="18"/>
      <w:szCs w:val="18"/>
      <w:lang w:val="hu-HU"/>
    </w:rPr>
  </w:style>
  <w:style w:type="paragraph" w:customStyle="1" w:styleId="NormalCenter12a">
    <w:name w:val="NormalCenter12a"/>
    <w:basedOn w:val="Normal"/>
    <w:rsid w:val="00BB4787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BB4787"/>
    <w:pPr>
      <w:spacing w:before="720" w:after="240"/>
      <w:jc w:val="center"/>
    </w:pPr>
  </w:style>
  <w:style w:type="character" w:styleId="Hyperlink">
    <w:name w:val="Hyperlink"/>
    <w:unhideWhenUsed/>
    <w:rsid w:val="00BB4787"/>
    <w:rPr>
      <w:color w:val="0000FF"/>
      <w:u w:val="single"/>
    </w:rPr>
  </w:style>
  <w:style w:type="paragraph" w:customStyle="1" w:styleId="Text1">
    <w:name w:val="Text 1"/>
    <w:basedOn w:val="Normal"/>
    <w:rsid w:val="00BB4787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B478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B478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BB4787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B4787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BB4787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BB4787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B4787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B4787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B4787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BB478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BB478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BB478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B478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BB4787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customStyle="1" w:styleId="Marker00000000000000000000000">
    <w:name w:val="Marker00000000000000000000000"/>
    <w:basedOn w:val="DefaultParagraphFont"/>
    <w:rsid w:val="00BB4787"/>
    <w:rPr>
      <w:color w:val="0000FF"/>
    </w:rPr>
  </w:style>
  <w:style w:type="character" w:customStyle="1" w:styleId="Marker000000000000000000000000">
    <w:name w:val="Marker000000000000000000000000"/>
    <w:basedOn w:val="DefaultParagraphFont"/>
    <w:rsid w:val="00BB4787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BB4787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sid w:val="00BB4787"/>
    <w:rPr>
      <w:color w:val="008000"/>
    </w:rPr>
  </w:style>
  <w:style w:type="character" w:customStyle="1" w:styleId="italic1">
    <w:name w:val="italic1"/>
    <w:basedOn w:val="DefaultParagraphFont"/>
    <w:rsid w:val="00BB4787"/>
    <w:rPr>
      <w:i/>
      <w:iCs/>
    </w:rPr>
  </w:style>
  <w:style w:type="paragraph" w:styleId="ListParagraph">
    <w:name w:val="List Paragraph"/>
    <w:basedOn w:val="Normal"/>
    <w:uiPriority w:val="34"/>
    <w:qFormat/>
    <w:rsid w:val="00BB4787"/>
    <w:pPr>
      <w:ind w:left="720"/>
      <w:contextualSpacing/>
    </w:pPr>
  </w:style>
  <w:style w:type="paragraph" w:customStyle="1" w:styleId="Normal12a">
    <w:name w:val="Normal12a"/>
    <w:basedOn w:val="Normal"/>
    <w:rsid w:val="00BB4787"/>
    <w:pPr>
      <w:spacing w:after="240"/>
    </w:pPr>
  </w:style>
  <w:style w:type="paragraph" w:customStyle="1" w:styleId="PageHeadingNotTOC">
    <w:name w:val="PageHeadingNotTOC"/>
    <w:basedOn w:val="Normal"/>
    <w:rsid w:val="00BB478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BB4787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AmNumberTabsChar">
    <w:name w:val="AmNumberTabs Char"/>
    <w:basedOn w:val="DefaultParagraphFont"/>
    <w:link w:val="AmNumberTabs"/>
    <w:rsid w:val="00BB4787"/>
    <w:rPr>
      <w:b/>
      <w:sz w:val="24"/>
      <w:lang w:val="hu-HU"/>
    </w:rPr>
  </w:style>
  <w:style w:type="character" w:customStyle="1" w:styleId="NormalBold12bChar">
    <w:name w:val="NormalBold12b Char"/>
    <w:basedOn w:val="AmNumberTabsChar"/>
    <w:link w:val="NormalBold12b"/>
    <w:rsid w:val="00BB4787"/>
    <w:rPr>
      <w:b/>
      <w:sz w:val="24"/>
      <w:lang w:val="hu-HU"/>
    </w:rPr>
  </w:style>
  <w:style w:type="paragraph" w:customStyle="1" w:styleId="Normal24a">
    <w:name w:val="Normal24a"/>
    <w:basedOn w:val="Normal"/>
    <w:rsid w:val="00BB4787"/>
    <w:pPr>
      <w:spacing w:after="480"/>
    </w:pPr>
  </w:style>
  <w:style w:type="paragraph" w:customStyle="1" w:styleId="RollCallSymbols14pt">
    <w:name w:val="RollCallSymbols14pt"/>
    <w:basedOn w:val="Normal"/>
    <w:rsid w:val="00BB478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BB478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BB478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BB4787"/>
    <w:pPr>
      <w:spacing w:before="120" w:after="120"/>
    </w:pPr>
    <w:rPr>
      <w:snapToGrid w:val="0"/>
      <w:sz w:val="16"/>
      <w:lang w:eastAsia="en-US"/>
    </w:rPr>
  </w:style>
  <w:style w:type="paragraph" w:customStyle="1" w:styleId="LetterSalutation">
    <w:name w:val="LetterSalutation"/>
    <w:basedOn w:val="Normal"/>
    <w:rsid w:val="00BB4787"/>
    <w:pPr>
      <w:spacing w:before="600" w:after="360"/>
    </w:pPr>
  </w:style>
  <w:style w:type="paragraph" w:customStyle="1" w:styleId="NormalBoldCenter">
    <w:name w:val="NormalBoldCenter"/>
    <w:basedOn w:val="Normal"/>
    <w:rsid w:val="00BB4787"/>
    <w:pPr>
      <w:jc w:val="center"/>
    </w:pPr>
    <w:rPr>
      <w:b/>
    </w:rPr>
  </w:style>
  <w:style w:type="paragraph" w:customStyle="1" w:styleId="LetterSubject">
    <w:name w:val="LetterSubject"/>
    <w:basedOn w:val="Normal"/>
    <w:rsid w:val="00BB4787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BB4787"/>
    <w:pPr>
      <w:spacing w:before="1320"/>
    </w:pPr>
  </w:style>
  <w:style w:type="character" w:customStyle="1" w:styleId="PageHeadingChar">
    <w:name w:val="PageHeading Char"/>
    <w:basedOn w:val="DefaultParagraphFont"/>
    <w:link w:val="PageHeading"/>
    <w:rsid w:val="00BB4787"/>
    <w:rPr>
      <w:rFonts w:ascii="Arial" w:hAnsi="Arial" w:cs="Arial"/>
      <w:b/>
      <w:sz w:val="24"/>
      <w:lang w:val="hu-HU"/>
    </w:rPr>
  </w:style>
  <w:style w:type="character" w:styleId="Emphasis">
    <w:name w:val="Emphasis"/>
    <w:basedOn w:val="DefaultParagraphFont"/>
    <w:uiPriority w:val="20"/>
    <w:qFormat/>
    <w:rsid w:val="00BB4787"/>
    <w:rPr>
      <w:i/>
      <w:iCs/>
    </w:rPr>
  </w:style>
  <w:style w:type="paragraph" w:styleId="Footer">
    <w:name w:val="footer"/>
    <w:basedOn w:val="Normal"/>
    <w:link w:val="FooterChar"/>
    <w:uiPriority w:val="99"/>
    <w:rsid w:val="00BB47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787"/>
    <w:rPr>
      <w:sz w:val="24"/>
      <w:lang w:val="hu-HU"/>
    </w:rPr>
  </w:style>
  <w:style w:type="paragraph" w:customStyle="1" w:styleId="AmDocTypeTab">
    <w:name w:val="AmDocTypeTab"/>
    <w:basedOn w:val="Normal"/>
    <w:rsid w:val="00F53EBC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F53EBC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F53EBC"/>
  </w:style>
  <w:style w:type="paragraph" w:styleId="TOC4">
    <w:name w:val="toc 4"/>
    <w:basedOn w:val="Normal"/>
    <w:next w:val="Normal"/>
    <w:uiPriority w:val="39"/>
    <w:unhideWhenUsed/>
    <w:rsid w:val="00F53EBC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53EBC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53EBC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53EBC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53EB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53EB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53EBC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F53EBC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F53EBC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53EBC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F53EBC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F53EBC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F53EBC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F53EB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F53EB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F53EB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F53EB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53EB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F53EB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F53EB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F53EB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F53EB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F53EBC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F53EB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53EBC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53EB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F53EB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F53EB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F53EB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F53EB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F53EB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F53EB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F53EB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F53EB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F53EB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F53EBC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53EBC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53EBC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53EBC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53EBC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53EBC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53EBC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53EBC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53EBC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53EBC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53EBC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53EBC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F53EBC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F53EBC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F53EBC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F53EBC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F53EBC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F53EBC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F53EBC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F53EBC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F53EBC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F53EBC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53EBC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53EBC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53EBC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F53EBC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53EBC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53EBC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53EB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53EB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53EB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53EB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53EB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53EB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53EB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53EBC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53EB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53EB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53EB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53EB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53EB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53EB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53EBC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53EBC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53EBC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F53EBC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53EBC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53EBC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53EBC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53EBC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53EBC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53EBC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53EBC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53EBC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F53EBC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53EBC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53EBC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53EBC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53EBC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53EBC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F53EBC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F53EBC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F53EBC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53EB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53EB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F53EBC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53EB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53EBC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F53EBC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53EB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53EB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53EBC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F53EBC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F53EBC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F53EBC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F53EBC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F53EB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F53EBC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53EB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53EBC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53EB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53EBC"/>
    <w:pPr>
      <w:spacing w:before="240"/>
    </w:pPr>
  </w:style>
  <w:style w:type="paragraph" w:customStyle="1" w:styleId="Accordtitre">
    <w:name w:val="Accord titre"/>
    <w:basedOn w:val="Normal"/>
    <w:rsid w:val="00F53EBC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53EBC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53EBC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53EBC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53EB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53EBC"/>
    <w:pPr>
      <w:spacing w:after="240"/>
    </w:pPr>
  </w:style>
  <w:style w:type="paragraph" w:customStyle="1" w:styleId="Annexetitre">
    <w:name w:val="Annexe titre"/>
    <w:basedOn w:val="Normal"/>
    <w:next w:val="Normal"/>
    <w:rsid w:val="00F53EB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53EBC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53EBC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53EBC"/>
    <w:rPr>
      <w:rFonts w:eastAsia="Calibri"/>
      <w:lang w:val="hu-HU" w:eastAsia="en-US"/>
    </w:rPr>
  </w:style>
  <w:style w:type="character" w:styleId="EndnoteReference">
    <w:name w:val="endnote reference"/>
    <w:basedOn w:val="DefaultParagraphFont"/>
    <w:uiPriority w:val="99"/>
    <w:unhideWhenUsed/>
    <w:rsid w:val="00F53EBC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F53EB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53EB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53EB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53EB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53EBC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53EB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53EB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53EB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53EB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53EB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53EB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53EB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53EB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53EB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53EB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53EB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53EB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53EB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53EB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53EB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53EB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53EB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53EB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53EBC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53EB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53EB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F53EBC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hu-HU" w:eastAsia="en-US"/>
    </w:rPr>
  </w:style>
  <w:style w:type="paragraph" w:customStyle="1" w:styleId="CommentFwdQuotedText">
    <w:name w:val="CommentFwdQuotedText"/>
    <w:basedOn w:val="Normal"/>
    <w:rsid w:val="00F53EBC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53EBC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F53EBC"/>
    <w:rPr>
      <w:b/>
      <w:i/>
    </w:rPr>
  </w:style>
  <w:style w:type="character" w:customStyle="1" w:styleId="diff-tte-removed">
    <w:name w:val="diff-tte-removed"/>
    <w:basedOn w:val="DefaultParagraphFont"/>
    <w:rsid w:val="00F53EBC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F53EBC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F53EBC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F53EBC"/>
    <w:rPr>
      <w:rFonts w:eastAsia="Calibri"/>
      <w:sz w:val="24"/>
      <w:szCs w:val="22"/>
      <w:lang w:val="hu-H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C6325-44B6-448C-A805-BD0C45C7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406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SALAT Adriana</cp:lastModifiedBy>
  <cp:revision>2</cp:revision>
  <cp:lastPrinted>2004-11-19T15:42:00Z</cp:lastPrinted>
  <dcterms:created xsi:type="dcterms:W3CDTF">2024-09-05T09:18:00Z</dcterms:created>
  <dcterms:modified xsi:type="dcterms:W3CDTF">2024-09-05T09:18:00Z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P9_TA(2024)0343_</vt:lpwstr>
  </property>
  <property fmtid="{D5CDD505-2E9C-101B-9397-08002B2CF9AE}" pid="4" name="&lt;Type&gt;">
    <vt:lpwstr>RR</vt:lpwstr>
  </property>
</Properties>
</file>