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FB752D" w14:paraId="7BF599FA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3E92BB60" w14:textId="77777777" w:rsidR="00751A4A" w:rsidRPr="00FB752D" w:rsidRDefault="001E73D8" w:rsidP="0010095E">
            <w:pPr>
              <w:pStyle w:val="EPName"/>
            </w:pPr>
            <w:r w:rsidRPr="00FB752D">
              <w:t>Evropský parlament</w:t>
            </w:r>
          </w:p>
          <w:p w14:paraId="1E2B2ABE" w14:textId="77777777" w:rsidR="00751A4A" w:rsidRPr="00FB752D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066EA8">
              <w:t>2019</w:t>
            </w:r>
            <w:r w:rsidRPr="00FB752D">
              <w:t>-</w:t>
            </w:r>
            <w:r w:rsidRPr="00066EA8">
              <w:t>2024</w:t>
            </w:r>
          </w:p>
        </w:tc>
        <w:tc>
          <w:tcPr>
            <w:tcW w:w="2268" w:type="dxa"/>
            <w:shd w:val="clear" w:color="auto" w:fill="auto"/>
          </w:tcPr>
          <w:p w14:paraId="79137ED5" w14:textId="77777777" w:rsidR="00751A4A" w:rsidRPr="00FB752D" w:rsidRDefault="00187494" w:rsidP="0010095E">
            <w:pPr>
              <w:pStyle w:val="EPLogo"/>
            </w:pPr>
            <w:r w:rsidRPr="00FB752D">
              <w:rPr>
                <w:noProof/>
                <w:lang w:val="en-GB"/>
              </w:rPr>
              <w:drawing>
                <wp:inline distT="0" distB="0" distL="0" distR="0" wp14:anchorId="75EB9DDD" wp14:editId="6B140F5C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20FB8B" w14:textId="77777777" w:rsidR="00D058B8" w:rsidRPr="00FB752D" w:rsidRDefault="00D058B8" w:rsidP="004C5D52">
      <w:pPr>
        <w:pStyle w:val="LineTop"/>
      </w:pPr>
    </w:p>
    <w:p w14:paraId="445EB061" w14:textId="77777777" w:rsidR="00680577" w:rsidRPr="00FB752D" w:rsidRDefault="001E73D8" w:rsidP="00680577">
      <w:pPr>
        <w:pStyle w:val="EPBodyTA1"/>
      </w:pPr>
      <w:r w:rsidRPr="00FB752D">
        <w:t>PŘIJATÉ TEXTY</w:t>
      </w:r>
    </w:p>
    <w:p w14:paraId="7FA14B82" w14:textId="77777777" w:rsidR="00D058B8" w:rsidRPr="00FB752D" w:rsidRDefault="00D058B8" w:rsidP="00D058B8">
      <w:pPr>
        <w:pStyle w:val="LineBottom"/>
      </w:pPr>
    </w:p>
    <w:p w14:paraId="69DAA4FF" w14:textId="7BBCFC1A" w:rsidR="001E73D8" w:rsidRPr="00FB752D" w:rsidRDefault="001E73D8" w:rsidP="001E73D8">
      <w:pPr>
        <w:pStyle w:val="ATHeading1"/>
      </w:pPr>
      <w:bookmarkStart w:id="0" w:name="TANumber"/>
      <w:r w:rsidRPr="00FB752D">
        <w:t>P</w:t>
      </w:r>
      <w:r w:rsidRPr="00066EA8">
        <w:t>9</w:t>
      </w:r>
      <w:r w:rsidRPr="00FB752D">
        <w:t>_TA(</w:t>
      </w:r>
      <w:r w:rsidRPr="00066EA8">
        <w:t>2024</w:t>
      </w:r>
      <w:r w:rsidRPr="00FB752D">
        <w:t>)</w:t>
      </w:r>
      <w:r w:rsidRPr="00066EA8">
        <w:t>0</w:t>
      </w:r>
      <w:r w:rsidR="005C0ECC" w:rsidRPr="00066EA8">
        <w:t>343</w:t>
      </w:r>
      <w:bookmarkEnd w:id="0"/>
    </w:p>
    <w:p w14:paraId="03F8C4B3" w14:textId="77777777" w:rsidR="001E73D8" w:rsidRPr="00FB752D" w:rsidRDefault="001E73D8" w:rsidP="001E73D8">
      <w:pPr>
        <w:pStyle w:val="ATHeading2"/>
      </w:pPr>
      <w:bookmarkStart w:id="1" w:name="title"/>
      <w:r w:rsidRPr="00FB752D">
        <w:t>Zřízení nástroje pro reformy a růst pro země západního Balkánu</w:t>
      </w:r>
      <w:bookmarkEnd w:id="1"/>
    </w:p>
    <w:p w14:paraId="799EB661" w14:textId="77777777" w:rsidR="001E73D8" w:rsidRPr="00FB752D" w:rsidRDefault="001E73D8" w:rsidP="001E73D8">
      <w:pPr>
        <w:rPr>
          <w:i/>
          <w:vanish/>
        </w:rPr>
      </w:pPr>
      <w:r w:rsidRPr="00FB752D">
        <w:rPr>
          <w:i/>
        </w:rPr>
        <w:fldChar w:fldCharType="begin"/>
      </w:r>
      <w:r w:rsidRPr="00FB752D">
        <w:rPr>
          <w:i/>
        </w:rPr>
        <w:instrText xml:space="preserve"> TC"(</w:instrText>
      </w:r>
      <w:bookmarkStart w:id="2" w:name="DocNumber"/>
      <w:r w:rsidRPr="00FB752D">
        <w:rPr>
          <w:i/>
        </w:rPr>
        <w:instrText>A</w:instrText>
      </w:r>
      <w:r w:rsidRPr="00066EA8">
        <w:rPr>
          <w:i/>
        </w:rPr>
        <w:instrText>9</w:instrText>
      </w:r>
      <w:r w:rsidRPr="00FB752D">
        <w:rPr>
          <w:i/>
        </w:rPr>
        <w:instrText>-</w:instrText>
      </w:r>
      <w:r w:rsidRPr="00066EA8">
        <w:rPr>
          <w:i/>
        </w:rPr>
        <w:instrText>0085</w:instrText>
      </w:r>
      <w:r w:rsidRPr="00FB752D">
        <w:rPr>
          <w:i/>
        </w:rPr>
        <w:instrText>/</w:instrText>
      </w:r>
      <w:r w:rsidRPr="00066EA8">
        <w:rPr>
          <w:i/>
        </w:rPr>
        <w:instrText>2024</w:instrText>
      </w:r>
      <w:bookmarkEnd w:id="2"/>
      <w:r w:rsidRPr="00FB752D">
        <w:rPr>
          <w:i/>
        </w:rPr>
        <w:instrText xml:space="preserve"> - Zpravodajové: </w:instrText>
      </w:r>
      <w:proofErr w:type="spellStart"/>
      <w:r w:rsidRPr="00FB752D">
        <w:rPr>
          <w:i/>
        </w:rPr>
        <w:instrText>Tonino</w:instrText>
      </w:r>
      <w:proofErr w:type="spellEnd"/>
      <w:r w:rsidRPr="00FB752D">
        <w:rPr>
          <w:i/>
        </w:rPr>
        <w:instrText xml:space="preserve"> </w:instrText>
      </w:r>
      <w:proofErr w:type="spellStart"/>
      <w:r w:rsidRPr="00FB752D">
        <w:rPr>
          <w:i/>
        </w:rPr>
        <w:instrText>Picula</w:instrText>
      </w:r>
      <w:proofErr w:type="spellEnd"/>
      <w:r w:rsidRPr="00FB752D">
        <w:rPr>
          <w:i/>
        </w:rPr>
        <w:instrText xml:space="preserve">, Karlo </w:instrText>
      </w:r>
      <w:proofErr w:type="spellStart"/>
      <w:r w:rsidRPr="00FB752D">
        <w:rPr>
          <w:i/>
        </w:rPr>
        <w:instrText>Ressler</w:instrText>
      </w:r>
      <w:proofErr w:type="spellEnd"/>
      <w:r w:rsidRPr="00FB752D">
        <w:rPr>
          <w:i/>
        </w:rPr>
        <w:instrText>)"\l</w:instrText>
      </w:r>
      <w:r w:rsidRPr="00066EA8">
        <w:rPr>
          <w:i/>
        </w:rPr>
        <w:instrText>3</w:instrText>
      </w:r>
      <w:r w:rsidRPr="00FB752D">
        <w:rPr>
          <w:i/>
        </w:rPr>
        <w:instrText xml:space="preserve"> \n&gt; \* MERGEFORMAT </w:instrText>
      </w:r>
      <w:r w:rsidRPr="00FB752D">
        <w:rPr>
          <w:i/>
        </w:rPr>
        <w:fldChar w:fldCharType="end"/>
      </w:r>
    </w:p>
    <w:p w14:paraId="58C79FA6" w14:textId="20F3CBF9" w:rsidR="001E73D8" w:rsidRPr="00FB752D" w:rsidRDefault="001E73D8" w:rsidP="001E73D8">
      <w:pPr>
        <w:rPr>
          <w:vanish/>
        </w:rPr>
      </w:pPr>
      <w:bookmarkStart w:id="3" w:name="Commission"/>
      <w:r w:rsidRPr="00FB752D">
        <w:rPr>
          <w:vanish/>
        </w:rPr>
        <w:t>Výbor pro zahraniční věci</w:t>
      </w:r>
      <w:bookmarkEnd w:id="3"/>
      <w:r w:rsidR="00532426">
        <w:rPr>
          <w:vanish/>
        </w:rPr>
        <w:t>,</w:t>
      </w:r>
      <w:r w:rsidR="00EB4A62">
        <w:rPr>
          <w:vanish/>
        </w:rPr>
        <w:t xml:space="preserve"> Rozpočtový výbor</w:t>
      </w:r>
    </w:p>
    <w:p w14:paraId="7D44793E" w14:textId="77777777" w:rsidR="001E73D8" w:rsidRPr="00FB752D" w:rsidRDefault="001E73D8" w:rsidP="001E73D8">
      <w:pPr>
        <w:rPr>
          <w:vanish/>
        </w:rPr>
      </w:pPr>
      <w:bookmarkStart w:id="4" w:name="PE"/>
      <w:r w:rsidRPr="00FB752D">
        <w:rPr>
          <w:vanish/>
        </w:rPr>
        <w:t>PE</w:t>
      </w:r>
      <w:r w:rsidRPr="00066EA8">
        <w:rPr>
          <w:vanish/>
        </w:rPr>
        <w:t>758</w:t>
      </w:r>
      <w:r w:rsidRPr="00FB752D">
        <w:rPr>
          <w:vanish/>
        </w:rPr>
        <w:t>.</w:t>
      </w:r>
      <w:r w:rsidRPr="00066EA8">
        <w:rPr>
          <w:vanish/>
        </w:rPr>
        <w:t>888</w:t>
      </w:r>
      <w:bookmarkEnd w:id="4"/>
    </w:p>
    <w:p w14:paraId="46EC4CD7" w14:textId="77777777" w:rsidR="001E73D8" w:rsidRPr="00FB752D" w:rsidRDefault="001E73D8" w:rsidP="001E73D8">
      <w:pPr>
        <w:pStyle w:val="ATHeading3"/>
      </w:pPr>
      <w:bookmarkStart w:id="5" w:name="Sujet"/>
      <w:r w:rsidRPr="00FB752D">
        <w:t xml:space="preserve">Legislativní usnesení Evropského parlamentu ze dne </w:t>
      </w:r>
      <w:r w:rsidRPr="00066EA8">
        <w:t>24</w:t>
      </w:r>
      <w:r w:rsidRPr="00FB752D">
        <w:t xml:space="preserve">. dubna </w:t>
      </w:r>
      <w:r w:rsidRPr="00066EA8">
        <w:t>2024</w:t>
      </w:r>
      <w:r w:rsidRPr="00FB752D">
        <w:t xml:space="preserve"> o návrhu nařízení Evropského parlamentu a Rady o zřízení nástroje pro reformy a růst pro země západního Balkánu</w:t>
      </w:r>
      <w:bookmarkEnd w:id="5"/>
      <w:r w:rsidRPr="00FB752D">
        <w:t xml:space="preserve"> </w:t>
      </w:r>
      <w:bookmarkStart w:id="6" w:name="References"/>
      <w:r w:rsidRPr="00FB752D">
        <w:t>(</w:t>
      </w:r>
      <w:proofErr w:type="gramStart"/>
      <w:r w:rsidRPr="00FB752D">
        <w:t>COM(</w:t>
      </w:r>
      <w:r w:rsidRPr="00066EA8">
        <w:t>2023</w:t>
      </w:r>
      <w:proofErr w:type="gramEnd"/>
      <w:r w:rsidRPr="00FB752D">
        <w:t>)</w:t>
      </w:r>
      <w:r w:rsidRPr="00066EA8">
        <w:t>0692</w:t>
      </w:r>
      <w:r w:rsidRPr="00FB752D">
        <w:t xml:space="preserve"> – C</w:t>
      </w:r>
      <w:r w:rsidRPr="00066EA8">
        <w:t>9</w:t>
      </w:r>
      <w:r w:rsidRPr="00FB752D">
        <w:t>-</w:t>
      </w:r>
      <w:r w:rsidRPr="00066EA8">
        <w:t>0408</w:t>
      </w:r>
      <w:r w:rsidRPr="00FB752D">
        <w:t>/</w:t>
      </w:r>
      <w:r w:rsidRPr="00066EA8">
        <w:t>2023</w:t>
      </w:r>
      <w:r w:rsidRPr="00FB752D">
        <w:t xml:space="preserve"> – </w:t>
      </w:r>
      <w:r w:rsidRPr="00066EA8">
        <w:t>2023</w:t>
      </w:r>
      <w:r w:rsidRPr="00FB752D">
        <w:t>/</w:t>
      </w:r>
      <w:r w:rsidRPr="00066EA8">
        <w:t>0397</w:t>
      </w:r>
      <w:r w:rsidRPr="00FB752D">
        <w:t>(COD))</w:t>
      </w:r>
      <w:bookmarkEnd w:id="6"/>
    </w:p>
    <w:p w14:paraId="724C9DC2" w14:textId="77777777" w:rsidR="001E73D8" w:rsidRPr="00FB752D" w:rsidRDefault="001E73D8" w:rsidP="001E73D8"/>
    <w:p w14:paraId="004D0A86" w14:textId="77777777" w:rsidR="00272D13" w:rsidRPr="00FB752D" w:rsidRDefault="00272D13" w:rsidP="00272D13">
      <w:pPr>
        <w:pStyle w:val="NormalBold"/>
      </w:pPr>
      <w:bookmarkStart w:id="7" w:name="TextBodyBegin"/>
      <w:bookmarkEnd w:id="7"/>
      <w:r w:rsidRPr="00FB752D">
        <w:t>(Řádný legislativní postup: první čtení)</w:t>
      </w:r>
    </w:p>
    <w:p w14:paraId="269971A6" w14:textId="77777777" w:rsidR="00272D13" w:rsidRPr="00FB752D" w:rsidRDefault="00272D13" w:rsidP="00272D13">
      <w:pPr>
        <w:pStyle w:val="EPComma"/>
      </w:pPr>
      <w:r w:rsidRPr="00FB752D">
        <w:rPr>
          <w:i/>
        </w:rPr>
        <w:t>Evropský parlament</w:t>
      </w:r>
      <w:r w:rsidRPr="00FB752D">
        <w:t>,</w:t>
      </w:r>
    </w:p>
    <w:p w14:paraId="67A9C545" w14:textId="77777777" w:rsidR="00272D13" w:rsidRPr="00FB752D" w:rsidRDefault="00272D13" w:rsidP="00C7117A">
      <w:pPr>
        <w:pStyle w:val="NormalHanging12a"/>
      </w:pPr>
      <w:r w:rsidRPr="00FB752D">
        <w:t>–</w:t>
      </w:r>
      <w:r w:rsidRPr="00FB752D">
        <w:tab/>
        <w:t>s ohledem na návrh Komise předložený Evropskému parlamentu a Radě (</w:t>
      </w:r>
      <w:proofErr w:type="gramStart"/>
      <w:r w:rsidRPr="00FB752D">
        <w:t>COM(</w:t>
      </w:r>
      <w:r w:rsidRPr="00066EA8">
        <w:t>2023</w:t>
      </w:r>
      <w:proofErr w:type="gramEnd"/>
      <w:r w:rsidRPr="00FB752D">
        <w:t>)</w:t>
      </w:r>
      <w:r w:rsidRPr="00066EA8">
        <w:t>0692</w:t>
      </w:r>
      <w:r w:rsidRPr="00FB752D">
        <w:t>),</w:t>
      </w:r>
    </w:p>
    <w:p w14:paraId="7701D9BB" w14:textId="77D9A54A" w:rsidR="00272D13" w:rsidRPr="00FB752D" w:rsidRDefault="00272D13" w:rsidP="00C7117A">
      <w:pPr>
        <w:pStyle w:val="NormalHanging12a"/>
      </w:pPr>
      <w:r w:rsidRPr="00FB752D">
        <w:t>–</w:t>
      </w:r>
      <w:r w:rsidRPr="00FB752D">
        <w:tab/>
        <w:t>s ohledem na čl. </w:t>
      </w:r>
      <w:r w:rsidRPr="00066EA8">
        <w:t>294</w:t>
      </w:r>
      <w:r w:rsidRPr="00FB752D">
        <w:t xml:space="preserve"> odst. </w:t>
      </w:r>
      <w:r w:rsidRPr="00066EA8">
        <w:t>2</w:t>
      </w:r>
      <w:r w:rsidRPr="00FB752D">
        <w:t xml:space="preserve"> a článek </w:t>
      </w:r>
      <w:r w:rsidRPr="00066EA8">
        <w:t>212</w:t>
      </w:r>
      <w:r w:rsidRPr="00FB752D">
        <w:t xml:space="preserve"> a čl. </w:t>
      </w:r>
      <w:r w:rsidRPr="00066EA8">
        <w:t>322</w:t>
      </w:r>
      <w:r w:rsidRPr="00FB752D">
        <w:t xml:space="preserve"> odst. </w:t>
      </w:r>
      <w:r w:rsidRPr="00066EA8">
        <w:t>1</w:t>
      </w:r>
      <w:r w:rsidRPr="00FB752D">
        <w:t xml:space="preserve"> Smlouvy o fungování Evropské unie, v souladu s</w:t>
      </w:r>
      <w:r w:rsidR="00EB4A62">
        <w:t>e</w:t>
      </w:r>
      <w:r w:rsidRPr="00FB752D">
        <w:t> </w:t>
      </w:r>
      <w:r w:rsidR="00EB4A62">
        <w:t>kterými</w:t>
      </w:r>
      <w:r w:rsidRPr="00FB752D">
        <w:t xml:space="preserve"> Komise předložila svůj návrh Parlamentu (C</w:t>
      </w:r>
      <w:r w:rsidRPr="00066EA8">
        <w:t>9</w:t>
      </w:r>
      <w:r w:rsidRPr="00FB752D">
        <w:noBreakHyphen/>
      </w:r>
      <w:r w:rsidRPr="00066EA8">
        <w:t>0408</w:t>
      </w:r>
      <w:r w:rsidRPr="00FB752D">
        <w:t>/</w:t>
      </w:r>
      <w:r w:rsidRPr="00066EA8">
        <w:t>2023</w:t>
      </w:r>
      <w:r w:rsidRPr="00FB752D">
        <w:t>),</w:t>
      </w:r>
    </w:p>
    <w:p w14:paraId="1D0AC9D4" w14:textId="77777777" w:rsidR="00272D13" w:rsidRDefault="00272D13" w:rsidP="00C7117A">
      <w:pPr>
        <w:pStyle w:val="NormalHanging12a"/>
      </w:pPr>
      <w:r w:rsidRPr="00FB752D">
        <w:t>–</w:t>
      </w:r>
      <w:r w:rsidRPr="00FB752D">
        <w:tab/>
        <w:t xml:space="preserve">s ohledem na čl. </w:t>
      </w:r>
      <w:r w:rsidRPr="00066EA8">
        <w:t>294</w:t>
      </w:r>
      <w:r w:rsidRPr="00FB752D">
        <w:t xml:space="preserve"> odst. </w:t>
      </w:r>
      <w:r w:rsidRPr="00066EA8">
        <w:t>3</w:t>
      </w:r>
      <w:r w:rsidRPr="00FB752D">
        <w:t xml:space="preserve"> Smlouvy o fungování Evropské unie,</w:t>
      </w:r>
    </w:p>
    <w:p w14:paraId="41ED9D43" w14:textId="43E4CDDF" w:rsidR="00EB4A62" w:rsidRDefault="00EB4A62" w:rsidP="00C7117A">
      <w:pPr>
        <w:pStyle w:val="NormalHanging12a"/>
      </w:pPr>
      <w:r>
        <w:t>–</w:t>
      </w:r>
      <w:r>
        <w:tab/>
      </w:r>
      <w:r w:rsidRPr="00EB4A62">
        <w:t xml:space="preserve">s ohledem na stanovisko Účetního dvora ze dne </w:t>
      </w:r>
      <w:r w:rsidR="001C7316" w:rsidRPr="00066EA8">
        <w:t>30</w:t>
      </w:r>
      <w:r w:rsidR="001C7316">
        <w:t xml:space="preserve">. ledna </w:t>
      </w:r>
      <w:r w:rsidR="001C7316" w:rsidRPr="00066EA8">
        <w:t>2024</w:t>
      </w:r>
      <w:r>
        <w:rPr>
          <w:rStyle w:val="FootnoteReference"/>
          <w:szCs w:val="24"/>
        </w:rPr>
        <w:footnoteReference w:id="1"/>
      </w:r>
      <w:r>
        <w:t>,</w:t>
      </w:r>
    </w:p>
    <w:p w14:paraId="53B6E59C" w14:textId="3C63FF69" w:rsidR="00EB4A62" w:rsidRPr="00FB752D" w:rsidRDefault="00EB4A62" w:rsidP="00C7117A">
      <w:pPr>
        <w:pStyle w:val="NormalHanging12a"/>
      </w:pPr>
      <w:r>
        <w:t>–</w:t>
      </w:r>
      <w:r>
        <w:tab/>
      </w:r>
      <w:r w:rsidRPr="00EB4A62">
        <w:t xml:space="preserve">s ohledem na předběžnou dohodu přijatou příslušnými výbory podle čl. </w:t>
      </w:r>
      <w:r w:rsidRPr="00066EA8">
        <w:t>74</w:t>
      </w:r>
      <w:r w:rsidRPr="00EB4A62">
        <w:t xml:space="preserve"> odst. </w:t>
      </w:r>
      <w:r w:rsidRPr="00066EA8">
        <w:t>4</w:t>
      </w:r>
      <w:r w:rsidRPr="00EB4A62">
        <w:t xml:space="preserve"> jednacího řádu a s ohledem na to, že se zástupce Rady dopisem ze dne </w:t>
      </w:r>
      <w:r w:rsidR="00C467FE" w:rsidRPr="00066EA8">
        <w:t>8</w:t>
      </w:r>
      <w:r w:rsidR="00C467FE">
        <w:t>. dubna</w:t>
      </w:r>
      <w:r w:rsidRPr="00EB4A62">
        <w:t xml:space="preserve"> </w:t>
      </w:r>
      <w:r w:rsidRPr="00066EA8">
        <w:t>2024</w:t>
      </w:r>
      <w:r w:rsidRPr="00EB4A62">
        <w:t xml:space="preserve"> zavázal schválit postoj Parlamentu v souladu s čl. </w:t>
      </w:r>
      <w:r w:rsidRPr="00066EA8">
        <w:t>294</w:t>
      </w:r>
      <w:r w:rsidRPr="00EB4A62">
        <w:t xml:space="preserve"> odst. </w:t>
      </w:r>
      <w:r w:rsidRPr="00066EA8">
        <w:t>4</w:t>
      </w:r>
      <w:r w:rsidRPr="00EB4A62">
        <w:t xml:space="preserve"> Smlouvy o fungování Evropské unie,</w:t>
      </w:r>
    </w:p>
    <w:p w14:paraId="2A937C72" w14:textId="22D761F7" w:rsidR="00272D13" w:rsidRDefault="00272D13" w:rsidP="00C7117A">
      <w:pPr>
        <w:pStyle w:val="NormalHanging12a"/>
      </w:pPr>
      <w:r w:rsidRPr="00FB752D">
        <w:t>–</w:t>
      </w:r>
      <w:r w:rsidRPr="00FB752D">
        <w:tab/>
        <w:t xml:space="preserve">s ohledem na článek </w:t>
      </w:r>
      <w:r w:rsidRPr="00066EA8">
        <w:t>59</w:t>
      </w:r>
      <w:r w:rsidRPr="00FB752D">
        <w:t xml:space="preserve"> jednacího řádu,</w:t>
      </w:r>
    </w:p>
    <w:p w14:paraId="3BD6183F" w14:textId="7D296917" w:rsidR="0055073F" w:rsidRPr="00FB752D" w:rsidRDefault="0055073F" w:rsidP="00C7117A">
      <w:pPr>
        <w:pStyle w:val="NormalHanging12a"/>
      </w:pPr>
      <w:r>
        <w:t>–</w:t>
      </w:r>
      <w:r>
        <w:tab/>
        <w:t>s ohledem na s</w:t>
      </w:r>
      <w:r w:rsidRPr="0055073F">
        <w:t xml:space="preserve">polečná jednání Výboru pro zahraniční věci a Rozpočtového výboru podle článku </w:t>
      </w:r>
      <w:r w:rsidRPr="00066EA8">
        <w:t>58</w:t>
      </w:r>
      <w:r w:rsidRPr="0055073F">
        <w:t xml:space="preserve"> jednacího řádu</w:t>
      </w:r>
      <w:r w:rsidR="00337D02">
        <w:t>,</w:t>
      </w:r>
    </w:p>
    <w:p w14:paraId="7719F508" w14:textId="77777777" w:rsidR="00272D13" w:rsidRPr="00FB752D" w:rsidRDefault="00272D13" w:rsidP="00C7117A">
      <w:pPr>
        <w:pStyle w:val="NormalHanging12a"/>
      </w:pPr>
      <w:r w:rsidRPr="00FB752D">
        <w:t>–</w:t>
      </w:r>
      <w:r w:rsidRPr="00FB752D">
        <w:tab/>
        <w:t>s ohledem na stanoviska Výboru pro mezinárodní obchod a Výboru pro regionální rozvoj,</w:t>
      </w:r>
    </w:p>
    <w:p w14:paraId="39DA2905" w14:textId="77777777" w:rsidR="00272D13" w:rsidRPr="00FB752D" w:rsidRDefault="00272D13" w:rsidP="00C7117A">
      <w:pPr>
        <w:pStyle w:val="NormalHanging12a"/>
      </w:pPr>
      <w:r w:rsidRPr="00FB752D">
        <w:lastRenderedPageBreak/>
        <w:t>–</w:t>
      </w:r>
      <w:r w:rsidRPr="00FB752D">
        <w:tab/>
        <w:t>s ohledem na dopis Výboru pro rozpočtovou kontrolu,</w:t>
      </w:r>
    </w:p>
    <w:p w14:paraId="01647B10" w14:textId="77777777" w:rsidR="00272D13" w:rsidRPr="00FB752D" w:rsidRDefault="00272D13" w:rsidP="00C7117A">
      <w:pPr>
        <w:pStyle w:val="NormalHanging12a"/>
      </w:pPr>
      <w:r w:rsidRPr="00FB752D">
        <w:t>–</w:t>
      </w:r>
      <w:r w:rsidRPr="00FB752D">
        <w:tab/>
        <w:t>s ohledem na zprávu Výboru pro zahraniční věci a Rozpočtového výboru (A</w:t>
      </w:r>
      <w:r w:rsidRPr="00066EA8">
        <w:t>9</w:t>
      </w:r>
      <w:r w:rsidRPr="00FB752D">
        <w:t>-</w:t>
      </w:r>
      <w:r w:rsidRPr="00066EA8">
        <w:t>0085</w:t>
      </w:r>
      <w:r w:rsidRPr="00FB752D">
        <w:t>/</w:t>
      </w:r>
      <w:r w:rsidRPr="00066EA8">
        <w:t>2024</w:t>
      </w:r>
      <w:r w:rsidRPr="00FB752D">
        <w:t>),</w:t>
      </w:r>
    </w:p>
    <w:p w14:paraId="06D1CAEA" w14:textId="2B491F44" w:rsidR="00272D13" w:rsidRDefault="00272D13" w:rsidP="00C7117A">
      <w:pPr>
        <w:pStyle w:val="NormalHanging12a"/>
      </w:pPr>
      <w:r w:rsidRPr="00066EA8">
        <w:t>1</w:t>
      </w:r>
      <w:r w:rsidRPr="00FB752D">
        <w:t>.</w:t>
      </w:r>
      <w:r w:rsidRPr="00FB752D">
        <w:tab/>
        <w:t>přijímá níže uvedený postoj v prvním čtení;</w:t>
      </w:r>
    </w:p>
    <w:p w14:paraId="2F41339E" w14:textId="78B275F6" w:rsidR="001C7316" w:rsidRPr="00FB752D" w:rsidRDefault="001C7316" w:rsidP="00C7117A">
      <w:pPr>
        <w:pStyle w:val="NormalHanging12a"/>
      </w:pPr>
      <w:r w:rsidRPr="00066EA8">
        <w:t>2</w:t>
      </w:r>
      <w:r>
        <w:t>.</w:t>
      </w:r>
      <w:r>
        <w:tab/>
        <w:t>schvaluje společný postoj Parlamentu a Rady,</w:t>
      </w:r>
      <w:r w:rsidRPr="001C7316">
        <w:t xml:space="preserve"> které je přílohou tohoto usnesení</w:t>
      </w:r>
      <w:r>
        <w:t xml:space="preserve"> a bude zveřejněno </w:t>
      </w:r>
      <w:r w:rsidRPr="001C7316">
        <w:t xml:space="preserve">v řadě </w:t>
      </w:r>
      <w:r>
        <w:t>C</w:t>
      </w:r>
      <w:r w:rsidRPr="001C7316">
        <w:t xml:space="preserve"> </w:t>
      </w:r>
      <w:r w:rsidRPr="005B12D5">
        <w:rPr>
          <w:i/>
        </w:rPr>
        <w:t>Úředního věstníku Evropské unie</w:t>
      </w:r>
      <w:r>
        <w:t>;</w:t>
      </w:r>
    </w:p>
    <w:p w14:paraId="39622C08" w14:textId="006A0245" w:rsidR="00272D13" w:rsidRPr="00FB752D" w:rsidRDefault="001C7316" w:rsidP="00C7117A">
      <w:pPr>
        <w:pStyle w:val="NormalHanging12a"/>
      </w:pPr>
      <w:r w:rsidRPr="00066EA8">
        <w:t>3</w:t>
      </w:r>
      <w:r w:rsidR="00272D13" w:rsidRPr="00FB752D">
        <w:t>.</w:t>
      </w:r>
      <w:r w:rsidR="00272D13" w:rsidRPr="00FB752D">
        <w:tab/>
        <w:t>vyzývá Komisi, aby věc znovu postoupila Parlamentu, jestliže svůj návrh nahradí jiným textem, podstatně jej změní nebo má v úmyslu jej podstatně změnit;</w:t>
      </w:r>
    </w:p>
    <w:p w14:paraId="496D61A4" w14:textId="7DE5B4F4" w:rsidR="00DF6819" w:rsidRDefault="001C7316" w:rsidP="00C7117A">
      <w:pPr>
        <w:pStyle w:val="NormalHanging12a"/>
        <w:sectPr w:rsidR="00DF6819" w:rsidSect="00FB752D">
          <w:footnotePr>
            <w:numRestart w:val="eachSect"/>
          </w:foot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066EA8">
        <w:t>4</w:t>
      </w:r>
      <w:r w:rsidR="00272D13" w:rsidRPr="00FB752D">
        <w:t>.</w:t>
      </w:r>
      <w:r w:rsidR="00272D13" w:rsidRPr="00FB752D">
        <w:tab/>
        <w:t>pověřuje svou předsedkyni, aby předala postoj Parlamentu Radě</w:t>
      </w:r>
      <w:r w:rsidR="009956B7">
        <w:t xml:space="preserve"> a</w:t>
      </w:r>
      <w:r w:rsidR="00272D13" w:rsidRPr="00FB752D">
        <w:t xml:space="preserve"> Komisi, jakož i vnitrostátním parlamentům.</w:t>
      </w:r>
    </w:p>
    <w:p w14:paraId="2DA6D054" w14:textId="77777777" w:rsidR="00DF6819" w:rsidRPr="005B12D5" w:rsidRDefault="00DF6819" w:rsidP="00DF6819">
      <w:pPr>
        <w:autoSpaceDE w:val="0"/>
        <w:autoSpaceDN w:val="0"/>
        <w:adjustRightInd w:val="0"/>
        <w:spacing w:after="240"/>
        <w:rPr>
          <w:rFonts w:eastAsia="Calibri"/>
          <w:b/>
          <w:bCs/>
          <w:szCs w:val="24"/>
        </w:rPr>
      </w:pPr>
      <w:r w:rsidRPr="005B12D5">
        <w:rPr>
          <w:rFonts w:eastAsia="Calibri"/>
          <w:b/>
          <w:bCs/>
          <w:szCs w:val="24"/>
        </w:rPr>
        <w:lastRenderedPageBreak/>
        <w:t>P</w:t>
      </w:r>
      <w:r w:rsidRPr="00066EA8">
        <w:rPr>
          <w:rFonts w:eastAsia="Calibri"/>
          <w:b/>
          <w:bCs/>
          <w:szCs w:val="24"/>
        </w:rPr>
        <w:t>9</w:t>
      </w:r>
      <w:r w:rsidRPr="005B12D5">
        <w:rPr>
          <w:rFonts w:eastAsia="Calibri"/>
          <w:b/>
          <w:bCs/>
          <w:szCs w:val="24"/>
        </w:rPr>
        <w:t>_TC</w:t>
      </w:r>
      <w:r w:rsidRPr="00066EA8">
        <w:rPr>
          <w:rFonts w:eastAsia="Calibri"/>
          <w:b/>
          <w:bCs/>
          <w:szCs w:val="24"/>
        </w:rPr>
        <w:t>1</w:t>
      </w:r>
      <w:r w:rsidRPr="005B12D5">
        <w:rPr>
          <w:rFonts w:eastAsia="Calibri"/>
          <w:b/>
          <w:bCs/>
          <w:szCs w:val="24"/>
        </w:rPr>
        <w:t>-COD(</w:t>
      </w:r>
      <w:r w:rsidRPr="00066EA8">
        <w:rPr>
          <w:rFonts w:eastAsia="Calibri"/>
          <w:b/>
          <w:bCs/>
          <w:szCs w:val="24"/>
        </w:rPr>
        <w:t>2023</w:t>
      </w:r>
      <w:r w:rsidRPr="005B12D5">
        <w:rPr>
          <w:rFonts w:eastAsia="Calibri"/>
          <w:b/>
          <w:bCs/>
          <w:szCs w:val="24"/>
        </w:rPr>
        <w:t>)</w:t>
      </w:r>
      <w:r w:rsidRPr="00066EA8">
        <w:rPr>
          <w:rFonts w:eastAsia="Calibri"/>
          <w:b/>
          <w:bCs/>
          <w:szCs w:val="24"/>
        </w:rPr>
        <w:t>0397</w:t>
      </w:r>
    </w:p>
    <w:p w14:paraId="24E50BB4" w14:textId="307B8ADD" w:rsidR="00DF6819" w:rsidRPr="00CA253C" w:rsidRDefault="00DF6819" w:rsidP="000D37C4">
      <w:pPr>
        <w:pStyle w:val="NormalHanging12a"/>
        <w:ind w:left="0" w:firstLine="0"/>
        <w:rPr>
          <w:rFonts w:eastAsia="Calibri"/>
          <w:b/>
          <w:szCs w:val="22"/>
          <w:lang w:eastAsia="en-US"/>
        </w:rPr>
      </w:pPr>
      <w:r w:rsidRPr="00CA253C">
        <w:rPr>
          <w:rFonts w:eastAsia="Calibri"/>
          <w:b/>
          <w:bCs/>
          <w:szCs w:val="24"/>
        </w:rPr>
        <w:t xml:space="preserve">Postoj Evropského parlamentu přijatý v prvním čtení dne </w:t>
      </w:r>
      <w:r w:rsidRPr="00066EA8">
        <w:rPr>
          <w:rFonts w:eastAsia="Calibri"/>
          <w:b/>
          <w:bCs/>
          <w:szCs w:val="24"/>
        </w:rPr>
        <w:t>24</w:t>
      </w:r>
      <w:r w:rsidRPr="00CA253C">
        <w:rPr>
          <w:rFonts w:eastAsia="Calibri"/>
          <w:b/>
          <w:bCs/>
          <w:szCs w:val="24"/>
        </w:rPr>
        <w:t xml:space="preserve">. dubna </w:t>
      </w:r>
      <w:r w:rsidRPr="00066EA8">
        <w:rPr>
          <w:rFonts w:eastAsia="Calibri"/>
          <w:b/>
          <w:bCs/>
          <w:szCs w:val="24"/>
        </w:rPr>
        <w:t>2024</w:t>
      </w:r>
      <w:r w:rsidRPr="00CA253C">
        <w:rPr>
          <w:rFonts w:eastAsia="Calibri"/>
          <w:b/>
          <w:bCs/>
          <w:szCs w:val="24"/>
        </w:rPr>
        <w:t xml:space="preserve"> k přijetí </w:t>
      </w:r>
      <w:r w:rsidR="000D37C4" w:rsidRPr="00CA253C">
        <w:rPr>
          <w:rFonts w:eastAsia="Calibri"/>
          <w:b/>
          <w:szCs w:val="22"/>
          <w:lang w:eastAsia="en-US"/>
        </w:rPr>
        <w:t xml:space="preserve">nařízení Evropského parlamentu a Rady </w:t>
      </w:r>
      <w:r w:rsidRPr="00CA253C">
        <w:rPr>
          <w:rFonts w:eastAsia="Calibri"/>
          <w:b/>
          <w:szCs w:val="22"/>
          <w:lang w:eastAsia="en-US"/>
        </w:rPr>
        <w:t>(EU) </w:t>
      </w:r>
      <w:r w:rsidRPr="00066EA8">
        <w:rPr>
          <w:rFonts w:eastAsia="Calibri"/>
          <w:b/>
          <w:szCs w:val="22"/>
          <w:lang w:eastAsia="en-US"/>
        </w:rPr>
        <w:t>2024</w:t>
      </w:r>
      <w:r w:rsidRPr="00CA253C">
        <w:rPr>
          <w:rFonts w:eastAsia="Calibri"/>
          <w:b/>
          <w:szCs w:val="22"/>
          <w:lang w:eastAsia="en-US"/>
        </w:rPr>
        <w:t>/…</w:t>
      </w:r>
      <w:r w:rsidR="000D37C4" w:rsidRPr="00CA253C">
        <w:rPr>
          <w:rFonts w:eastAsia="Calibri"/>
          <w:b/>
          <w:szCs w:val="22"/>
          <w:lang w:eastAsia="en-US"/>
        </w:rPr>
        <w:t xml:space="preserve"> </w:t>
      </w:r>
      <w:r w:rsidRPr="00CA253C">
        <w:rPr>
          <w:rFonts w:eastAsia="Calibri"/>
          <w:b/>
          <w:szCs w:val="22"/>
          <w:lang w:eastAsia="en-US"/>
        </w:rPr>
        <w:t>o zřízení nástroje pro reformy a růst pro země západního Balkánu</w:t>
      </w:r>
    </w:p>
    <w:p w14:paraId="2A3C4F31" w14:textId="10739573" w:rsidR="002D13F7" w:rsidRDefault="002D13F7" w:rsidP="002D13F7">
      <w:pPr>
        <w:widowControl/>
        <w:tabs>
          <w:tab w:val="left" w:pos="5669"/>
        </w:tabs>
        <w:rPr>
          <w:i/>
        </w:rPr>
      </w:pPr>
      <w:r w:rsidRPr="008977C0">
        <w:rPr>
          <w:i/>
        </w:rPr>
        <w:t xml:space="preserve">(Vzhledem k tomu, že bylo dosaženo dohody mezi Parlamentem a Radou, postoj Parlamentu odpovídá konečnému znění legislativního aktu, </w:t>
      </w:r>
      <w:r>
        <w:rPr>
          <w:i/>
        </w:rPr>
        <w:t>nařízení</w:t>
      </w:r>
      <w:r w:rsidRPr="008977C0">
        <w:rPr>
          <w:i/>
        </w:rPr>
        <w:t xml:space="preserve"> (EU) </w:t>
      </w:r>
      <w:r>
        <w:rPr>
          <w:i/>
        </w:rPr>
        <w:t>2024</w:t>
      </w:r>
      <w:r w:rsidRPr="008977C0">
        <w:rPr>
          <w:i/>
        </w:rPr>
        <w:t>/</w:t>
      </w:r>
      <w:r>
        <w:rPr>
          <w:i/>
        </w:rPr>
        <w:t>1449</w:t>
      </w:r>
      <w:r>
        <w:rPr>
          <w:i/>
        </w:rPr>
        <w:t>.)</w:t>
      </w:r>
    </w:p>
    <w:p w14:paraId="3D391F50" w14:textId="77777777" w:rsidR="002D13F7" w:rsidRDefault="002D13F7">
      <w:pPr>
        <w:widowControl/>
        <w:rPr>
          <w:i/>
        </w:rPr>
      </w:pPr>
      <w:r>
        <w:rPr>
          <w:i/>
        </w:rPr>
        <w:br w:type="page"/>
      </w:r>
    </w:p>
    <w:p w14:paraId="4B96D336" w14:textId="03572059" w:rsidR="00DF6819" w:rsidRPr="00CA253C" w:rsidRDefault="00304D25" w:rsidP="00BF0861">
      <w:pPr>
        <w:pStyle w:val="NormalHanging12a"/>
        <w:spacing w:before="120" w:after="120" w:line="360" w:lineRule="auto"/>
        <w:ind w:left="0" w:firstLine="0"/>
        <w:jc w:val="right"/>
      </w:pPr>
      <w:r w:rsidRPr="00CA253C">
        <w:lastRenderedPageBreak/>
        <w:t>PŘÍLOHA K LEGISLATIVNÍMU USNESENÍ</w:t>
      </w:r>
    </w:p>
    <w:p w14:paraId="17D0D58A" w14:textId="4D10C3C3" w:rsidR="00DF6819" w:rsidRPr="00CA253C" w:rsidRDefault="00DF6819" w:rsidP="00BF0861">
      <w:pPr>
        <w:spacing w:before="120" w:after="120" w:line="360" w:lineRule="auto"/>
        <w:jc w:val="center"/>
        <w:rPr>
          <w:b/>
          <w:bCs/>
          <w:szCs w:val="24"/>
        </w:rPr>
      </w:pPr>
      <w:r w:rsidRPr="00CA253C">
        <w:rPr>
          <w:rFonts w:eastAsia="Calibri"/>
          <w:b/>
          <w:szCs w:val="22"/>
          <w:lang w:eastAsia="en-US"/>
        </w:rPr>
        <w:t>Společné prohlášení Evropského parlamentu a Rady</w:t>
      </w:r>
      <w:r w:rsidR="004E1CB5" w:rsidRPr="00CA253C">
        <w:rPr>
          <w:rFonts w:eastAsia="Calibri"/>
          <w:b/>
          <w:szCs w:val="22"/>
          <w:lang w:eastAsia="en-US"/>
        </w:rPr>
        <w:t xml:space="preserve"> </w:t>
      </w:r>
      <w:r w:rsidRPr="00CA253C">
        <w:rPr>
          <w:rFonts w:eastAsia="Calibri"/>
          <w:b/>
          <w:szCs w:val="22"/>
          <w:lang w:eastAsia="en-US"/>
        </w:rPr>
        <w:t>o vhodné rozpočtové nomenklatuře pro nástroj pro západní Balkán</w:t>
      </w:r>
    </w:p>
    <w:p w14:paraId="0BB729B9" w14:textId="64AA4DA3" w:rsidR="00DF6819" w:rsidRPr="00CA253C" w:rsidRDefault="00DF6819" w:rsidP="00BF0861">
      <w:pPr>
        <w:pStyle w:val="Normal12a"/>
        <w:spacing w:before="120" w:after="120" w:line="360" w:lineRule="auto"/>
      </w:pPr>
      <w:r w:rsidRPr="00CA253C">
        <w:rPr>
          <w:rFonts w:eastAsia="Calibri"/>
          <w:szCs w:val="22"/>
          <w:lang w:eastAsia="en-US"/>
        </w:rPr>
        <w:t>Evropský parlament a Rada berou na vědomí prohlášení Evropské komise o podávání zpráv. Aniž jsou dotčeny pravomoci rozpočtového orgánu podle Smluv, Evropský parlament a Rada mají v úmyslu provést přezkum nomenklatury nástroje, například pokud jde o prostředky přidělené jednotlivým zemím, které jsou příjemci podpor</w:t>
      </w:r>
      <w:bookmarkStart w:id="8" w:name="_GoBack"/>
      <w:bookmarkEnd w:id="8"/>
      <w:r w:rsidRPr="00CA253C">
        <w:rPr>
          <w:rFonts w:eastAsia="Calibri"/>
          <w:szCs w:val="22"/>
          <w:lang w:eastAsia="en-US"/>
        </w:rPr>
        <w:t xml:space="preserve">y, a to s cílem zajistit patřičnou politickou a rozpočtovou kontrolu. Evropský parlament a Rada vyzývají Evropskou komisi, aby k tomuto prohlášení náležitě přihlédla při přípravě návrhu rozpočtu na rok </w:t>
      </w:r>
      <w:r w:rsidRPr="00066EA8">
        <w:rPr>
          <w:rFonts w:eastAsia="Calibri"/>
          <w:szCs w:val="22"/>
          <w:lang w:eastAsia="en-US"/>
        </w:rPr>
        <w:t>2025</w:t>
      </w:r>
      <w:r w:rsidRPr="00CA253C">
        <w:rPr>
          <w:rFonts w:eastAsia="Calibri"/>
          <w:szCs w:val="22"/>
          <w:lang w:eastAsia="en-US"/>
        </w:rPr>
        <w:t>.</w:t>
      </w:r>
    </w:p>
    <w:sectPr w:rsidR="00DF6819" w:rsidRPr="00CA253C" w:rsidSect="00FB752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F7A70F" w14:textId="77777777" w:rsidR="001E73D8" w:rsidRPr="00FB752D" w:rsidRDefault="001E73D8">
      <w:r w:rsidRPr="00FB752D">
        <w:separator/>
      </w:r>
    </w:p>
  </w:endnote>
  <w:endnote w:type="continuationSeparator" w:id="0">
    <w:p w14:paraId="1FF7396A" w14:textId="77777777" w:rsidR="001E73D8" w:rsidRPr="00FB752D" w:rsidRDefault="001E73D8">
      <w:r w:rsidRPr="00FB752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09BDD1" w14:textId="77777777" w:rsidR="00DF6819" w:rsidRDefault="00DF68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06F792" w14:textId="04CBECD9" w:rsidR="00DF6819" w:rsidRPr="00DF6819" w:rsidRDefault="00DF6819" w:rsidP="00DF681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4022E4" w14:textId="77777777" w:rsidR="00DF6819" w:rsidRDefault="00DF68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BF1196" w14:textId="77777777" w:rsidR="001E73D8" w:rsidRPr="00FB752D" w:rsidRDefault="001E73D8">
      <w:r w:rsidRPr="00FB752D">
        <w:separator/>
      </w:r>
    </w:p>
  </w:footnote>
  <w:footnote w:type="continuationSeparator" w:id="0">
    <w:p w14:paraId="47909930" w14:textId="77777777" w:rsidR="001E73D8" w:rsidRPr="00FB752D" w:rsidRDefault="001E73D8">
      <w:r w:rsidRPr="00FB752D">
        <w:continuationSeparator/>
      </w:r>
    </w:p>
  </w:footnote>
  <w:footnote w:id="1">
    <w:p w14:paraId="1109D288" w14:textId="66AB0F5F" w:rsidR="00EB4A62" w:rsidRPr="001C456B" w:rsidRDefault="00EB4A62" w:rsidP="001C456B">
      <w:pPr>
        <w:pStyle w:val="FootnoteText"/>
        <w:ind w:left="567" w:hanging="567"/>
        <w:rPr>
          <w:sz w:val="24"/>
          <w:szCs w:val="24"/>
          <w:lang w:val="en-GB"/>
        </w:rPr>
      </w:pPr>
      <w:r w:rsidRPr="001C456B">
        <w:rPr>
          <w:rStyle w:val="FootnoteReference"/>
          <w:sz w:val="24"/>
          <w:szCs w:val="24"/>
        </w:rPr>
        <w:footnoteRef/>
      </w:r>
      <w:r w:rsidRPr="001C456B">
        <w:rPr>
          <w:sz w:val="24"/>
          <w:szCs w:val="24"/>
          <w:lang w:val="en-GB"/>
        </w:rPr>
        <w:t xml:space="preserve"> </w:t>
      </w:r>
      <w:r w:rsidRPr="001C456B">
        <w:rPr>
          <w:sz w:val="24"/>
          <w:szCs w:val="24"/>
          <w:lang w:val="en-GB"/>
        </w:rPr>
        <w:tab/>
      </w:r>
      <w:proofErr w:type="spellStart"/>
      <w:r w:rsidR="001C7316">
        <w:rPr>
          <w:sz w:val="24"/>
          <w:szCs w:val="24"/>
          <w:lang w:val="en-GB"/>
        </w:rPr>
        <w:t>D</w:t>
      </w:r>
      <w:r w:rsidR="005E7589" w:rsidRPr="005E7589">
        <w:rPr>
          <w:sz w:val="24"/>
          <w:szCs w:val="24"/>
          <w:lang w:val="en-GB"/>
        </w:rPr>
        <w:t>osud</w:t>
      </w:r>
      <w:proofErr w:type="spellEnd"/>
      <w:r w:rsidR="005E7589" w:rsidRPr="005E7589">
        <w:rPr>
          <w:sz w:val="24"/>
          <w:szCs w:val="24"/>
          <w:lang w:val="en-GB"/>
        </w:rPr>
        <w:t xml:space="preserve"> </w:t>
      </w:r>
      <w:proofErr w:type="spellStart"/>
      <w:r w:rsidR="005E7589" w:rsidRPr="005E7589">
        <w:rPr>
          <w:sz w:val="24"/>
          <w:szCs w:val="24"/>
          <w:lang w:val="en-GB"/>
        </w:rPr>
        <w:t>nezveřejněné</w:t>
      </w:r>
      <w:proofErr w:type="spellEnd"/>
      <w:r w:rsidR="005E7589" w:rsidRPr="005E7589">
        <w:rPr>
          <w:sz w:val="24"/>
          <w:szCs w:val="24"/>
          <w:lang w:val="en-GB"/>
        </w:rPr>
        <w:t xml:space="preserve"> v </w:t>
      </w:r>
      <w:proofErr w:type="spellStart"/>
      <w:r w:rsidR="005E7589" w:rsidRPr="005E7589">
        <w:rPr>
          <w:sz w:val="24"/>
          <w:szCs w:val="24"/>
          <w:lang w:val="en-GB"/>
        </w:rPr>
        <w:t>Úředním</w:t>
      </w:r>
      <w:proofErr w:type="spellEnd"/>
      <w:r w:rsidR="005E7589" w:rsidRPr="005E7589">
        <w:rPr>
          <w:sz w:val="24"/>
          <w:szCs w:val="24"/>
          <w:lang w:val="en-GB"/>
        </w:rPr>
        <w:t xml:space="preserve"> </w:t>
      </w:r>
      <w:proofErr w:type="spellStart"/>
      <w:r w:rsidR="005E7589" w:rsidRPr="005E7589">
        <w:rPr>
          <w:sz w:val="24"/>
          <w:szCs w:val="24"/>
          <w:lang w:val="en-GB"/>
        </w:rPr>
        <w:t>věstníku</w:t>
      </w:r>
      <w:proofErr w:type="spellEnd"/>
      <w:r w:rsidRPr="001C456B">
        <w:rPr>
          <w:sz w:val="24"/>
          <w:szCs w:val="24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B18A58" w14:textId="77777777" w:rsidR="00DF6819" w:rsidRDefault="00DF68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64215" w14:textId="77777777" w:rsidR="00DF6819" w:rsidRDefault="00DF68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E14061" w14:textId="77777777" w:rsidR="00DF6819" w:rsidRDefault="00DF68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0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1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2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3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4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5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6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7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8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3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12"/>
  </w:num>
  <w:num w:numId="5">
    <w:abstractNumId w:val="15"/>
  </w:num>
  <w:num w:numId="6">
    <w:abstractNumId w:val="14"/>
  </w:num>
  <w:num w:numId="7">
    <w:abstractNumId w:val="22"/>
  </w:num>
  <w:num w:numId="8">
    <w:abstractNumId w:val="9"/>
  </w:num>
  <w:num w:numId="9">
    <w:abstractNumId w:val="10"/>
  </w:num>
  <w:num w:numId="10">
    <w:abstractNumId w:val="11"/>
  </w:num>
  <w:num w:numId="11">
    <w:abstractNumId w:val="13"/>
  </w:num>
  <w:num w:numId="12">
    <w:abstractNumId w:val="6"/>
  </w:num>
  <w:num w:numId="13">
    <w:abstractNumId w:val="23"/>
  </w:num>
  <w:num w:numId="14">
    <w:abstractNumId w:val="7"/>
  </w:num>
  <w:num w:numId="15">
    <w:abstractNumId w:val="3"/>
  </w:num>
  <w:num w:numId="16">
    <w:abstractNumId w:val="2"/>
  </w:num>
  <w:num w:numId="17">
    <w:abstractNumId w:val="18"/>
  </w:num>
  <w:num w:numId="18">
    <w:abstractNumId w:val="17"/>
  </w:num>
  <w:num w:numId="19">
    <w:abstractNumId w:val="16"/>
  </w:num>
  <w:num w:numId="20">
    <w:abstractNumId w:val="20"/>
  </w:num>
  <w:num w:numId="21">
    <w:abstractNumId w:val="19"/>
  </w:num>
  <w:num w:numId="22">
    <w:abstractNumId w:val="21"/>
  </w:num>
  <w:num w:numId="23">
    <w:abstractNumId w:val="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85/2024"/>
    <w:docVar w:name="dvlangue" w:val="CS"/>
    <w:docVar w:name="dvnumam" w:val="93"/>
    <w:docVar w:name="dvpe" w:val="758.888"/>
    <w:docVar w:name="dvrapporteur" w:val="Zpravodajové: "/>
    <w:docVar w:name="dvstar" w:val="***I"/>
    <w:docVar w:name="dvtitre" w:val="Legislativní usnesení Evropského parlamentu ze dne 24. dubna 2024 o návrhu nařízení Evropského parlamentu a Rady o zřízení nástroje pro reformy a růst pro země západního Balkánu(COM(2023)0692 – C9-0408/2023 – 2023/0397(COD))"/>
  </w:docVars>
  <w:rsids>
    <w:rsidRoot w:val="001E73D8"/>
    <w:rsid w:val="00002272"/>
    <w:rsid w:val="00064002"/>
    <w:rsid w:val="00066EA8"/>
    <w:rsid w:val="000677B9"/>
    <w:rsid w:val="000831BA"/>
    <w:rsid w:val="000A42CC"/>
    <w:rsid w:val="000D37C4"/>
    <w:rsid w:val="000E7DD9"/>
    <w:rsid w:val="0010095E"/>
    <w:rsid w:val="00125B37"/>
    <w:rsid w:val="00161F3E"/>
    <w:rsid w:val="00187494"/>
    <w:rsid w:val="001C456B"/>
    <w:rsid w:val="001C7316"/>
    <w:rsid w:val="001D53FC"/>
    <w:rsid w:val="001E73D8"/>
    <w:rsid w:val="001F32AE"/>
    <w:rsid w:val="00272D13"/>
    <w:rsid w:val="002767FF"/>
    <w:rsid w:val="0028193A"/>
    <w:rsid w:val="002B18FE"/>
    <w:rsid w:val="002B5493"/>
    <w:rsid w:val="002D13F7"/>
    <w:rsid w:val="00304D25"/>
    <w:rsid w:val="00337D02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4E1CB5"/>
    <w:rsid w:val="0050519A"/>
    <w:rsid w:val="005072A1"/>
    <w:rsid w:val="00514517"/>
    <w:rsid w:val="00532426"/>
    <w:rsid w:val="00545827"/>
    <w:rsid w:val="0055073F"/>
    <w:rsid w:val="00560270"/>
    <w:rsid w:val="005B12D5"/>
    <w:rsid w:val="005C0ECC"/>
    <w:rsid w:val="005C2568"/>
    <w:rsid w:val="005D5897"/>
    <w:rsid w:val="005E7589"/>
    <w:rsid w:val="006037C0"/>
    <w:rsid w:val="006461C8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35065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53030"/>
    <w:rsid w:val="00981893"/>
    <w:rsid w:val="009956B7"/>
    <w:rsid w:val="009B32E3"/>
    <w:rsid w:val="009F6308"/>
    <w:rsid w:val="00A1687D"/>
    <w:rsid w:val="00A43E52"/>
    <w:rsid w:val="00A4678D"/>
    <w:rsid w:val="00A60B62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BF0861"/>
    <w:rsid w:val="00C05BFE"/>
    <w:rsid w:val="00C226B2"/>
    <w:rsid w:val="00C23CD4"/>
    <w:rsid w:val="00C33DAB"/>
    <w:rsid w:val="00C467FE"/>
    <w:rsid w:val="00C61C0C"/>
    <w:rsid w:val="00C7117A"/>
    <w:rsid w:val="00C941CB"/>
    <w:rsid w:val="00CA253C"/>
    <w:rsid w:val="00CC2357"/>
    <w:rsid w:val="00CF071A"/>
    <w:rsid w:val="00D058B8"/>
    <w:rsid w:val="00D56C11"/>
    <w:rsid w:val="00D834A0"/>
    <w:rsid w:val="00D85D84"/>
    <w:rsid w:val="00D872DF"/>
    <w:rsid w:val="00D91E21"/>
    <w:rsid w:val="00DA7FCD"/>
    <w:rsid w:val="00DF6819"/>
    <w:rsid w:val="00E365E1"/>
    <w:rsid w:val="00E61A20"/>
    <w:rsid w:val="00E820A4"/>
    <w:rsid w:val="00EB006A"/>
    <w:rsid w:val="00EB4772"/>
    <w:rsid w:val="00EB4A62"/>
    <w:rsid w:val="00ED169E"/>
    <w:rsid w:val="00ED21B9"/>
    <w:rsid w:val="00ED4235"/>
    <w:rsid w:val="00F04346"/>
    <w:rsid w:val="00F075DC"/>
    <w:rsid w:val="00F149E9"/>
    <w:rsid w:val="00F2409B"/>
    <w:rsid w:val="00F5134D"/>
    <w:rsid w:val="00F74202"/>
    <w:rsid w:val="00F87713"/>
    <w:rsid w:val="00FA7357"/>
    <w:rsid w:val="00FB4360"/>
    <w:rsid w:val="00FB752D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513A69"/>
  <w15:chartTrackingRefBased/>
  <w15:docId w15:val="{F3C1ADC0-E378-47F8-A2E1-9D7C0E3CB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272D13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2D13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2D13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2D13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2D13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2D13"/>
    <w:rPr>
      <w:i/>
      <w:sz w:val="22"/>
      <w:lang w:val="cs-CZ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2D13"/>
    <w:rPr>
      <w:rFonts w:ascii="Arial" w:hAnsi="Arial"/>
      <w:sz w:val="24"/>
      <w:lang w:val="cs-CZ"/>
    </w:rPr>
  </w:style>
  <w:style w:type="character" w:customStyle="1" w:styleId="Heading8Char">
    <w:name w:val="Heading 8 Char"/>
    <w:basedOn w:val="DefaultParagraphFont"/>
    <w:link w:val="Heading8"/>
    <w:semiHidden/>
    <w:rsid w:val="00272D13"/>
    <w:rPr>
      <w:rFonts w:ascii="Arial" w:hAnsi="Arial"/>
      <w:i/>
      <w:sz w:val="24"/>
      <w:lang w:val="cs-CZ"/>
    </w:rPr>
  </w:style>
  <w:style w:type="character" w:customStyle="1" w:styleId="Heading9Char">
    <w:name w:val="Heading 9 Char"/>
    <w:basedOn w:val="DefaultParagraphFont"/>
    <w:link w:val="Heading9"/>
    <w:semiHidden/>
    <w:rsid w:val="00272D13"/>
    <w:rPr>
      <w:rFonts w:ascii="Arial" w:hAnsi="Arial"/>
      <w:b/>
      <w:i/>
      <w:sz w:val="18"/>
      <w:lang w:val="cs-CZ"/>
    </w:rPr>
  </w:style>
  <w:style w:type="paragraph" w:styleId="TOCHeading">
    <w:name w:val="TOC Heading"/>
    <w:basedOn w:val="Normal"/>
    <w:next w:val="Normal"/>
    <w:uiPriority w:val="39"/>
    <w:unhideWhenUsed/>
    <w:qFormat/>
    <w:rsid w:val="00272D13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272D13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272D13"/>
    <w:pPr>
      <w:spacing w:before="480" w:after="240"/>
    </w:pPr>
  </w:style>
  <w:style w:type="paragraph" w:customStyle="1" w:styleId="TOCPage">
    <w:name w:val="TOC Page"/>
    <w:basedOn w:val="Normal"/>
    <w:next w:val="TOC1"/>
    <w:rsid w:val="00272D13"/>
    <w:pPr>
      <w:keepNext/>
      <w:spacing w:after="240"/>
      <w:jc w:val="right"/>
    </w:pPr>
    <w:rPr>
      <w:rFonts w:ascii="Arial" w:hAnsi="Arial"/>
      <w:b/>
    </w:rPr>
  </w:style>
  <w:style w:type="paragraph" w:customStyle="1" w:styleId="PageHeading">
    <w:name w:val="PageHeading"/>
    <w:basedOn w:val="Normal"/>
    <w:link w:val="PageHeadingChar"/>
    <w:rsid w:val="00272D13"/>
    <w:pPr>
      <w:keepNext/>
      <w:spacing w:after="480"/>
      <w:jc w:val="center"/>
    </w:pPr>
    <w:rPr>
      <w:rFonts w:ascii="Arial" w:hAnsi="Arial" w:cs="Arial"/>
      <w:b/>
    </w:rPr>
  </w:style>
  <w:style w:type="character" w:customStyle="1" w:styleId="PageHeadingChar">
    <w:name w:val="PageHeading Char"/>
    <w:basedOn w:val="DefaultParagraphFont"/>
    <w:link w:val="PageHeading"/>
    <w:rsid w:val="00272D13"/>
    <w:rPr>
      <w:rFonts w:ascii="Arial" w:hAnsi="Arial" w:cs="Arial"/>
      <w:b/>
      <w:sz w:val="24"/>
      <w:lang w:val="cs-CZ"/>
    </w:rPr>
  </w:style>
  <w:style w:type="paragraph" w:customStyle="1" w:styleId="NormalBold">
    <w:name w:val="NormalBold"/>
    <w:basedOn w:val="Normal"/>
    <w:link w:val="NormalBoldChar"/>
    <w:rsid w:val="00272D13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272D13"/>
    <w:rPr>
      <w:b/>
      <w:sz w:val="24"/>
      <w:lang w:val="cs-CZ"/>
    </w:rPr>
  </w:style>
  <w:style w:type="paragraph" w:customStyle="1" w:styleId="NormalBold12a">
    <w:name w:val="NormalBold12a"/>
    <w:basedOn w:val="Normal"/>
    <w:rsid w:val="00272D13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272D13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272D13"/>
    <w:pPr>
      <w:spacing w:after="480"/>
      <w:ind w:left="1417"/>
    </w:pPr>
  </w:style>
  <w:style w:type="paragraph" w:customStyle="1" w:styleId="CoverNormal">
    <w:name w:val="CoverNormal"/>
    <w:basedOn w:val="Normal"/>
    <w:rsid w:val="00272D13"/>
    <w:pPr>
      <w:ind w:left="1418"/>
    </w:pPr>
  </w:style>
  <w:style w:type="paragraph" w:customStyle="1" w:styleId="NormalCenter12a">
    <w:name w:val="NormalCenter12a"/>
    <w:basedOn w:val="Normal"/>
    <w:rsid w:val="00272D13"/>
    <w:pPr>
      <w:spacing w:after="240"/>
      <w:jc w:val="center"/>
    </w:pPr>
  </w:style>
  <w:style w:type="paragraph" w:customStyle="1" w:styleId="CoverReference">
    <w:name w:val="CoverReference"/>
    <w:basedOn w:val="Normal"/>
    <w:rsid w:val="00272D13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272D13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272D13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272D13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272D1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2D13"/>
    <w:rPr>
      <w:sz w:val="24"/>
      <w:lang w:val="cs-CZ"/>
    </w:rPr>
  </w:style>
  <w:style w:type="paragraph" w:customStyle="1" w:styleId="AmNumberTabs">
    <w:name w:val="AmNumberTabs"/>
    <w:basedOn w:val="Normal"/>
    <w:link w:val="AmNumberTabsChar"/>
    <w:rsid w:val="00272D1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rsid w:val="00272D13"/>
    <w:rPr>
      <w:b/>
      <w:sz w:val="24"/>
      <w:lang w:val="cs-CZ"/>
    </w:rPr>
  </w:style>
  <w:style w:type="paragraph" w:customStyle="1" w:styleId="AmHeadingConsam">
    <w:name w:val="AmHeadingConsam"/>
    <w:basedOn w:val="Normal"/>
    <w:next w:val="NormalCenter12a"/>
    <w:rsid w:val="00272D13"/>
    <w:pPr>
      <w:spacing w:before="720" w:after="240"/>
      <w:jc w:val="center"/>
    </w:pPr>
  </w:style>
  <w:style w:type="paragraph" w:customStyle="1" w:styleId="EPBody">
    <w:name w:val="EPBody"/>
    <w:basedOn w:val="Normal"/>
    <w:rsid w:val="00272D13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272D13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Lgendesigne">
    <w:name w:val="Légende signe"/>
    <w:basedOn w:val="Normal"/>
    <w:rsid w:val="00272D13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272D13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272D13"/>
    <w:rPr>
      <w:sz w:val="18"/>
    </w:rPr>
  </w:style>
  <w:style w:type="character" w:styleId="Hyperlink">
    <w:name w:val="Hyperlink"/>
    <w:uiPriority w:val="99"/>
    <w:unhideWhenUsed/>
    <w:rsid w:val="00272D13"/>
    <w:rPr>
      <w:color w:val="0000FF"/>
      <w:u w:val="single"/>
    </w:rPr>
  </w:style>
  <w:style w:type="paragraph" w:customStyle="1" w:styleId="Text1">
    <w:name w:val="Text 1"/>
    <w:basedOn w:val="Normal"/>
    <w:rsid w:val="00272D13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272D13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272D13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272D13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272D13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Normal"/>
    <w:rsid w:val="00272D13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272D13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272D13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272D13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272D13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272D13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272D13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272D13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Titreobjet">
    <w:name w:val="Titre objet"/>
    <w:basedOn w:val="Normal"/>
    <w:next w:val="Normal"/>
    <w:rsid w:val="00272D13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272D13"/>
    <w:pPr>
      <w:widowControl/>
      <w:ind w:left="5103"/>
    </w:pPr>
    <w:rPr>
      <w:rFonts w:eastAsiaTheme="minorHAnsi"/>
      <w:szCs w:val="22"/>
      <w:lang w:eastAsia="en-US"/>
    </w:rPr>
  </w:style>
  <w:style w:type="character" w:customStyle="1" w:styleId="Marker00000000000000000000000">
    <w:name w:val="Marker00000000000000000000000"/>
    <w:basedOn w:val="DefaultParagraphFont"/>
    <w:rsid w:val="00272D13"/>
    <w:rPr>
      <w:color w:val="0000FF"/>
    </w:rPr>
  </w:style>
  <w:style w:type="character" w:customStyle="1" w:styleId="Marker000000000000000000000000">
    <w:name w:val="Marker000000000000000000000000"/>
    <w:basedOn w:val="DefaultParagraphFont"/>
    <w:rsid w:val="00272D13"/>
    <w:rPr>
      <w:color w:val="0000FF"/>
    </w:rPr>
  </w:style>
  <w:style w:type="character" w:customStyle="1" w:styleId="Marker10000000000000000000000000000000000000000000">
    <w:name w:val="Marker10000000000000000000000000000000000000000000"/>
    <w:basedOn w:val="DefaultParagraphFont"/>
    <w:rsid w:val="00272D13"/>
    <w:rPr>
      <w:color w:val="008000"/>
    </w:rPr>
  </w:style>
  <w:style w:type="character" w:customStyle="1" w:styleId="Marker100000000000000000000000000000000000000000000">
    <w:name w:val="Marker100000000000000000000000000000000000000000000"/>
    <w:basedOn w:val="DefaultParagraphFont"/>
    <w:rsid w:val="00272D13"/>
    <w:rPr>
      <w:color w:val="008000"/>
    </w:rPr>
  </w:style>
  <w:style w:type="character" w:customStyle="1" w:styleId="italic1">
    <w:name w:val="italic1"/>
    <w:basedOn w:val="DefaultParagraphFont"/>
    <w:rsid w:val="00272D13"/>
    <w:rPr>
      <w:i/>
      <w:iCs/>
    </w:rPr>
  </w:style>
  <w:style w:type="paragraph" w:styleId="BalloonText">
    <w:name w:val="Balloon Text"/>
    <w:basedOn w:val="Normal"/>
    <w:link w:val="BalloonTextChar"/>
    <w:uiPriority w:val="99"/>
    <w:unhideWhenUsed/>
    <w:rsid w:val="00272D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72D13"/>
    <w:rPr>
      <w:rFonts w:ascii="Segoe UI" w:hAnsi="Segoe UI" w:cs="Segoe UI"/>
      <w:sz w:val="18"/>
      <w:szCs w:val="18"/>
      <w:lang w:val="cs-CZ"/>
    </w:rPr>
  </w:style>
  <w:style w:type="paragraph" w:styleId="ListParagraph">
    <w:name w:val="List Paragraph"/>
    <w:basedOn w:val="Normal"/>
    <w:uiPriority w:val="34"/>
    <w:qFormat/>
    <w:rsid w:val="00272D13"/>
    <w:pPr>
      <w:ind w:left="720"/>
      <w:contextualSpacing/>
    </w:pPr>
  </w:style>
  <w:style w:type="paragraph" w:customStyle="1" w:styleId="Normal12a">
    <w:name w:val="Normal12a"/>
    <w:basedOn w:val="Normal"/>
    <w:rsid w:val="00272D13"/>
    <w:pPr>
      <w:spacing w:after="240"/>
    </w:pPr>
  </w:style>
  <w:style w:type="paragraph" w:customStyle="1" w:styleId="Normal6a">
    <w:name w:val="Normal6a"/>
    <w:basedOn w:val="Normal"/>
    <w:rsid w:val="00272D13"/>
    <w:pPr>
      <w:spacing w:after="120"/>
    </w:pPr>
  </w:style>
  <w:style w:type="paragraph" w:customStyle="1" w:styleId="PageHeadingNotTOC">
    <w:name w:val="PageHeadingNotTOC"/>
    <w:basedOn w:val="Normal"/>
    <w:rsid w:val="00272D13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272D13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AmColumnHeading">
    <w:name w:val="AmColumnHeading"/>
    <w:basedOn w:val="Normal"/>
    <w:rsid w:val="00272D13"/>
    <w:pPr>
      <w:spacing w:after="240"/>
      <w:jc w:val="center"/>
    </w:pPr>
    <w:rPr>
      <w:i/>
    </w:rPr>
  </w:style>
  <w:style w:type="paragraph" w:customStyle="1" w:styleId="NormalBold12b">
    <w:name w:val="NormalBold12b"/>
    <w:basedOn w:val="Normal"/>
    <w:link w:val="NormalBold12bChar"/>
    <w:rsid w:val="00272D13"/>
    <w:pPr>
      <w:spacing w:before="240"/>
    </w:pPr>
    <w:rPr>
      <w:b/>
    </w:rPr>
  </w:style>
  <w:style w:type="character" w:customStyle="1" w:styleId="NormalBold12bChar">
    <w:name w:val="NormalBold12b Char"/>
    <w:basedOn w:val="AmNumberTabsChar"/>
    <w:link w:val="NormalBold12b"/>
    <w:rsid w:val="00272D13"/>
    <w:rPr>
      <w:b/>
      <w:sz w:val="24"/>
      <w:lang w:val="cs-CZ"/>
    </w:rPr>
  </w:style>
  <w:style w:type="character" w:customStyle="1" w:styleId="Normal6Char">
    <w:name w:val="Normal6 Char"/>
    <w:basedOn w:val="DefaultParagraphFont"/>
    <w:link w:val="Normal6"/>
    <w:locked/>
    <w:rsid w:val="00272D13"/>
    <w:rPr>
      <w:sz w:val="24"/>
      <w:lang w:val="cs-CZ"/>
    </w:rPr>
  </w:style>
  <w:style w:type="paragraph" w:customStyle="1" w:styleId="Normal6">
    <w:name w:val="Normal6"/>
    <w:basedOn w:val="Normal"/>
    <w:link w:val="Normal6Char"/>
    <w:rsid w:val="00272D13"/>
    <w:pPr>
      <w:spacing w:after="120"/>
    </w:pPr>
  </w:style>
  <w:style w:type="paragraph" w:customStyle="1" w:styleId="ColumnHeading">
    <w:name w:val="ColumnHeading"/>
    <w:basedOn w:val="Normal"/>
    <w:rsid w:val="00272D13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272D1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24a">
    <w:name w:val="Normal24a"/>
    <w:basedOn w:val="Normal"/>
    <w:rsid w:val="00272D13"/>
    <w:pPr>
      <w:spacing w:after="480"/>
    </w:pPr>
  </w:style>
  <w:style w:type="paragraph" w:customStyle="1" w:styleId="RollCallSymbols14pt">
    <w:name w:val="RollCallSymbols14pt"/>
    <w:basedOn w:val="Normal"/>
    <w:rsid w:val="00272D13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s">
    <w:name w:val="RollCallTabs"/>
    <w:basedOn w:val="Normal"/>
    <w:qFormat/>
    <w:rsid w:val="00272D13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Votes">
    <w:name w:val="RollCallVotes"/>
    <w:basedOn w:val="Normal"/>
    <w:rsid w:val="00272D13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le">
    <w:name w:val="RollCallTable"/>
    <w:basedOn w:val="Normal"/>
    <w:rsid w:val="00272D13"/>
    <w:pPr>
      <w:spacing w:before="120" w:after="120"/>
    </w:pPr>
    <w:rPr>
      <w:snapToGrid w:val="0"/>
      <w:sz w:val="16"/>
      <w:lang w:eastAsia="en-US"/>
    </w:rPr>
  </w:style>
  <w:style w:type="paragraph" w:customStyle="1" w:styleId="AmJustText">
    <w:name w:val="AmJustText"/>
    <w:basedOn w:val="Normal"/>
    <w:rsid w:val="00272D13"/>
    <w:pPr>
      <w:spacing w:after="240"/>
    </w:pPr>
    <w:rPr>
      <w:i/>
    </w:rPr>
  </w:style>
  <w:style w:type="paragraph" w:customStyle="1" w:styleId="AmCrossRef">
    <w:name w:val="AmCrossRef"/>
    <w:basedOn w:val="Normal"/>
    <w:rsid w:val="00272D13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272D13"/>
    <w:pPr>
      <w:keepNext/>
      <w:spacing w:before="240" w:after="240"/>
      <w:jc w:val="center"/>
    </w:pPr>
    <w:rPr>
      <w:i/>
    </w:rPr>
  </w:style>
  <w:style w:type="paragraph" w:customStyle="1" w:styleId="AmOrLang">
    <w:name w:val="AmOrLang"/>
    <w:basedOn w:val="Normal"/>
    <w:rsid w:val="00272D13"/>
    <w:pPr>
      <w:spacing w:before="240" w:after="240"/>
      <w:jc w:val="right"/>
    </w:pPr>
  </w:style>
  <w:style w:type="paragraph" w:customStyle="1" w:styleId="LetterSalutation">
    <w:name w:val="LetterSalutation"/>
    <w:basedOn w:val="Normal"/>
    <w:rsid w:val="00272D13"/>
    <w:pPr>
      <w:spacing w:before="600" w:after="360"/>
    </w:pPr>
  </w:style>
  <w:style w:type="paragraph" w:customStyle="1" w:styleId="NormalBoldCenter">
    <w:name w:val="NormalBoldCenter"/>
    <w:basedOn w:val="Normal"/>
    <w:rsid w:val="00272D13"/>
    <w:pPr>
      <w:jc w:val="center"/>
    </w:pPr>
    <w:rPr>
      <w:b/>
    </w:rPr>
  </w:style>
  <w:style w:type="paragraph" w:customStyle="1" w:styleId="LetterSubject">
    <w:name w:val="LetterSubject"/>
    <w:basedOn w:val="Normal"/>
    <w:rsid w:val="00272D13"/>
    <w:pPr>
      <w:spacing w:before="480"/>
      <w:ind w:left="1134" w:hanging="1134"/>
    </w:pPr>
  </w:style>
  <w:style w:type="paragraph" w:customStyle="1" w:styleId="LetterSignature66b">
    <w:name w:val="LetterSignature66b"/>
    <w:basedOn w:val="Normal"/>
    <w:next w:val="Normal"/>
    <w:rsid w:val="00272D13"/>
    <w:pPr>
      <w:spacing w:before="1320"/>
    </w:pPr>
  </w:style>
  <w:style w:type="paragraph" w:customStyle="1" w:styleId="Normal12">
    <w:name w:val="Normal12"/>
    <w:basedOn w:val="Normal"/>
    <w:link w:val="Normal12Char"/>
    <w:rsid w:val="00272D13"/>
    <w:pPr>
      <w:spacing w:after="240"/>
    </w:pPr>
    <w:rPr>
      <w:rFonts w:ascii="Arial" w:hAnsi="Arial" w:cs="Arial"/>
    </w:rPr>
  </w:style>
  <w:style w:type="character" w:customStyle="1" w:styleId="Normal12Char">
    <w:name w:val="Normal12 Char"/>
    <w:basedOn w:val="PageHeadingChar"/>
    <w:link w:val="Normal12"/>
    <w:rsid w:val="00272D13"/>
    <w:rPr>
      <w:rFonts w:ascii="Arial" w:hAnsi="Arial" w:cs="Arial"/>
      <w:b w:val="0"/>
      <w:sz w:val="24"/>
      <w:lang w:val="cs-CZ"/>
    </w:rPr>
  </w:style>
  <w:style w:type="paragraph" w:styleId="Footer">
    <w:name w:val="footer"/>
    <w:basedOn w:val="Normal"/>
    <w:link w:val="FooterChar"/>
    <w:uiPriority w:val="99"/>
    <w:rsid w:val="00272D1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2D13"/>
    <w:rPr>
      <w:sz w:val="24"/>
      <w:lang w:val="cs-CZ"/>
    </w:rPr>
  </w:style>
  <w:style w:type="character" w:styleId="CommentReference">
    <w:name w:val="annotation reference"/>
    <w:basedOn w:val="DefaultParagraphFont"/>
    <w:uiPriority w:val="99"/>
    <w:rsid w:val="00272D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272D1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72D13"/>
    <w:rPr>
      <w:lang w:val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72D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272D13"/>
    <w:rPr>
      <w:b/>
      <w:bCs/>
      <w:lang w:val="cs-CZ"/>
    </w:rPr>
  </w:style>
  <w:style w:type="character" w:styleId="Emphasis">
    <w:name w:val="Emphasis"/>
    <w:basedOn w:val="DefaultParagraphFont"/>
    <w:uiPriority w:val="20"/>
    <w:qFormat/>
    <w:rsid w:val="00272D13"/>
    <w:rPr>
      <w:i/>
      <w:iCs/>
    </w:rPr>
  </w:style>
  <w:style w:type="paragraph" w:customStyle="1" w:styleId="AmDocTypeTab">
    <w:name w:val="AmDocTypeTab"/>
    <w:basedOn w:val="Normal"/>
    <w:rsid w:val="00DF6819"/>
    <w:pPr>
      <w:tabs>
        <w:tab w:val="right" w:pos="9072"/>
      </w:tabs>
    </w:pPr>
    <w:rPr>
      <w:b/>
    </w:rPr>
  </w:style>
  <w:style w:type="paragraph" w:customStyle="1" w:styleId="AmDateTab">
    <w:name w:val="AmDateTab"/>
    <w:basedOn w:val="Normal"/>
    <w:rsid w:val="00DF6819"/>
    <w:pPr>
      <w:tabs>
        <w:tab w:val="right" w:pos="9072"/>
      </w:tabs>
    </w:pPr>
  </w:style>
  <w:style w:type="paragraph" w:styleId="TOC4">
    <w:name w:val="toc 4"/>
    <w:basedOn w:val="Normal"/>
    <w:next w:val="Normal"/>
    <w:uiPriority w:val="39"/>
    <w:unhideWhenUsed/>
    <w:rsid w:val="00DF6819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DF6819"/>
    <w:pPr>
      <w:widowControl/>
      <w:tabs>
        <w:tab w:val="right" w:leader="dot" w:pos="9071"/>
      </w:tabs>
      <w:spacing w:before="300" w:after="120" w:line="360" w:lineRule="auto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DF6819"/>
    <w:pPr>
      <w:widowControl/>
      <w:tabs>
        <w:tab w:val="right" w:leader="dot" w:pos="9071"/>
      </w:tabs>
      <w:spacing w:before="240" w:after="120" w:line="360" w:lineRule="auto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DF6819"/>
    <w:pPr>
      <w:widowControl/>
      <w:tabs>
        <w:tab w:val="right" w:leader="dot" w:pos="9071"/>
      </w:tabs>
      <w:spacing w:before="180" w:after="120" w:line="360" w:lineRule="auto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DF6819"/>
    <w:pPr>
      <w:widowControl/>
      <w:tabs>
        <w:tab w:val="right" w:leader="dot" w:pos="9071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DF6819"/>
    <w:pPr>
      <w:widowControl/>
      <w:tabs>
        <w:tab w:val="right" w:leader="dot" w:pos="9071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rsid w:val="00DF6819"/>
    <w:pPr>
      <w:widowControl/>
      <w:tabs>
        <w:tab w:val="right" w:pos="1457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DF6819"/>
    <w:pPr>
      <w:widowControl/>
      <w:tabs>
        <w:tab w:val="center" w:pos="7285"/>
        <w:tab w:val="center" w:pos="10930"/>
        <w:tab w:val="right" w:pos="14570"/>
      </w:tabs>
    </w:pPr>
    <w:rPr>
      <w:rFonts w:eastAsiaTheme="minorHAnsi"/>
      <w:szCs w:val="22"/>
      <w:lang w:eastAsia="en-US"/>
    </w:rPr>
  </w:style>
  <w:style w:type="paragraph" w:customStyle="1" w:styleId="HeaderCouncil">
    <w:name w:val="Header Council"/>
    <w:basedOn w:val="Normal"/>
    <w:rsid w:val="00DF6819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DF6819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rsid w:val="00DF6819"/>
    <w:pPr>
      <w:widowControl/>
      <w:spacing w:after="240"/>
      <w:jc w:val="center"/>
    </w:pPr>
    <w:rPr>
      <w:rFonts w:eastAsiaTheme="minorHAnsi"/>
      <w:szCs w:val="22"/>
      <w:lang w:eastAsia="en-US"/>
    </w:rPr>
  </w:style>
  <w:style w:type="character" w:customStyle="1" w:styleId="Marker">
    <w:name w:val="Marker"/>
    <w:basedOn w:val="DefaultParagraphFont"/>
    <w:rsid w:val="00DF6819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DF6819"/>
    <w:rPr>
      <w:color w:val="008000"/>
      <w:bdr w:val="none" w:sz="0" w:space="0" w:color="auto"/>
      <w:shd w:val="clear" w:color="auto" w:fill="auto"/>
    </w:rPr>
  </w:style>
  <w:style w:type="paragraph" w:customStyle="1" w:styleId="Text2">
    <w:name w:val="Text 2"/>
    <w:basedOn w:val="Normal"/>
    <w:rsid w:val="00DF6819"/>
    <w:pPr>
      <w:widowControl/>
      <w:spacing w:before="120" w:after="120" w:line="360" w:lineRule="auto"/>
      <w:ind w:left="1417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rsid w:val="00DF6819"/>
    <w:pPr>
      <w:widowControl/>
      <w:spacing w:before="120" w:after="120" w:line="360" w:lineRule="auto"/>
      <w:ind w:left="1984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DF6819"/>
    <w:pPr>
      <w:widowControl/>
      <w:spacing w:before="120" w:after="120" w:line="360" w:lineRule="auto"/>
      <w:ind w:left="2551"/>
    </w:pPr>
    <w:rPr>
      <w:rFonts w:eastAsiaTheme="minorHAnsi"/>
      <w:szCs w:val="22"/>
      <w:lang w:eastAsia="en-US"/>
    </w:rPr>
  </w:style>
  <w:style w:type="paragraph" w:customStyle="1" w:styleId="Text5">
    <w:name w:val="Text 5"/>
    <w:basedOn w:val="Normal"/>
    <w:rsid w:val="00DF6819"/>
    <w:pPr>
      <w:widowControl/>
      <w:spacing w:before="120" w:after="120" w:line="360" w:lineRule="auto"/>
      <w:ind w:left="3118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rsid w:val="00DF6819"/>
    <w:pPr>
      <w:widowControl/>
      <w:spacing w:before="120" w:after="120" w:line="360" w:lineRule="auto"/>
      <w:ind w:left="3685"/>
    </w:pPr>
    <w:rPr>
      <w:rFonts w:eastAsiaTheme="minorHAnsi"/>
      <w:szCs w:val="22"/>
      <w:lang w:eastAsia="en-US"/>
    </w:rPr>
  </w:style>
  <w:style w:type="paragraph" w:customStyle="1" w:styleId="Text7">
    <w:name w:val="Text 7"/>
    <w:basedOn w:val="Normal"/>
    <w:rsid w:val="00DF6819"/>
    <w:pPr>
      <w:widowControl/>
      <w:spacing w:before="120" w:after="120" w:line="360" w:lineRule="auto"/>
      <w:ind w:left="4252"/>
    </w:pPr>
    <w:rPr>
      <w:rFonts w:eastAsiaTheme="minorHAnsi"/>
      <w:szCs w:val="22"/>
      <w:lang w:eastAsia="en-US"/>
    </w:rPr>
  </w:style>
  <w:style w:type="paragraph" w:customStyle="1" w:styleId="Text8">
    <w:name w:val="Text 8"/>
    <w:basedOn w:val="Normal"/>
    <w:rsid w:val="00DF6819"/>
    <w:pPr>
      <w:widowControl/>
      <w:spacing w:before="120" w:after="120" w:line="360" w:lineRule="auto"/>
      <w:ind w:left="4819"/>
    </w:pPr>
    <w:rPr>
      <w:rFonts w:eastAsiaTheme="minorHAnsi"/>
      <w:szCs w:val="22"/>
      <w:lang w:eastAsia="en-US"/>
    </w:rPr>
  </w:style>
  <w:style w:type="paragraph" w:customStyle="1" w:styleId="Text9">
    <w:name w:val="Text 9"/>
    <w:basedOn w:val="Normal"/>
    <w:rsid w:val="00DF6819"/>
    <w:pPr>
      <w:widowControl/>
      <w:spacing w:before="120" w:after="120" w:line="360" w:lineRule="auto"/>
      <w:ind w:left="5386"/>
    </w:pPr>
    <w:rPr>
      <w:rFonts w:eastAsiaTheme="minorHAnsi"/>
      <w:szCs w:val="22"/>
      <w:lang w:eastAsia="en-US"/>
    </w:rPr>
  </w:style>
  <w:style w:type="paragraph" w:customStyle="1" w:styleId="Text10">
    <w:name w:val="Text 10"/>
    <w:basedOn w:val="Normal"/>
    <w:rsid w:val="00DF6819"/>
    <w:pPr>
      <w:widowControl/>
      <w:spacing w:before="120" w:after="120" w:line="360" w:lineRule="auto"/>
      <w:ind w:left="5953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DF6819"/>
    <w:pPr>
      <w:widowControl/>
      <w:spacing w:before="12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DF6819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DF6819"/>
    <w:pPr>
      <w:widowControl/>
      <w:spacing w:before="120" w:after="120" w:line="360" w:lineRule="auto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DF6819"/>
    <w:pPr>
      <w:widowControl/>
      <w:spacing w:before="120" w:after="120" w:line="360" w:lineRule="auto"/>
      <w:ind w:left="1417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DF6819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DF6819"/>
    <w:pPr>
      <w:widowControl/>
      <w:spacing w:before="120" w:after="120" w:line="360" w:lineRule="auto"/>
      <w:ind w:left="1984" w:hanging="567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DF6819"/>
    <w:pPr>
      <w:widowControl/>
      <w:spacing w:before="120" w:after="120" w:line="360" w:lineRule="auto"/>
      <w:ind w:left="2551" w:hanging="567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DF6819"/>
    <w:pPr>
      <w:widowControl/>
      <w:spacing w:before="120" w:after="120" w:line="360" w:lineRule="auto"/>
      <w:ind w:left="3118" w:hanging="567"/>
    </w:pPr>
    <w:rPr>
      <w:rFonts w:eastAsiaTheme="minorHAnsi"/>
      <w:szCs w:val="22"/>
      <w:lang w:eastAsia="en-US"/>
    </w:rPr>
  </w:style>
  <w:style w:type="paragraph" w:customStyle="1" w:styleId="Point5">
    <w:name w:val="Point 5"/>
    <w:basedOn w:val="Normal"/>
    <w:rsid w:val="00DF6819"/>
    <w:pPr>
      <w:widowControl/>
      <w:spacing w:before="120" w:after="120" w:line="360" w:lineRule="auto"/>
      <w:ind w:left="3685" w:hanging="567"/>
    </w:pPr>
    <w:rPr>
      <w:rFonts w:eastAsiaTheme="minorHAnsi"/>
      <w:szCs w:val="22"/>
      <w:lang w:eastAsia="en-US"/>
    </w:rPr>
  </w:style>
  <w:style w:type="paragraph" w:customStyle="1" w:styleId="Point6">
    <w:name w:val="Point 6"/>
    <w:basedOn w:val="Normal"/>
    <w:rsid w:val="00DF6819"/>
    <w:pPr>
      <w:widowControl/>
      <w:spacing w:before="120" w:after="120" w:line="360" w:lineRule="auto"/>
      <w:ind w:left="4252" w:hanging="567"/>
    </w:pPr>
    <w:rPr>
      <w:rFonts w:eastAsiaTheme="minorHAnsi"/>
      <w:szCs w:val="22"/>
      <w:lang w:eastAsia="en-US"/>
    </w:rPr>
  </w:style>
  <w:style w:type="paragraph" w:customStyle="1" w:styleId="Point7">
    <w:name w:val="Point 7"/>
    <w:basedOn w:val="Normal"/>
    <w:rsid w:val="00DF6819"/>
    <w:pPr>
      <w:widowControl/>
      <w:spacing w:before="120" w:after="120" w:line="360" w:lineRule="auto"/>
      <w:ind w:left="4819" w:hanging="567"/>
    </w:pPr>
    <w:rPr>
      <w:rFonts w:eastAsiaTheme="minorHAnsi"/>
      <w:szCs w:val="22"/>
      <w:lang w:eastAsia="en-US"/>
    </w:rPr>
  </w:style>
  <w:style w:type="paragraph" w:customStyle="1" w:styleId="Point8">
    <w:name w:val="Point 8"/>
    <w:basedOn w:val="Normal"/>
    <w:rsid w:val="00DF6819"/>
    <w:pPr>
      <w:widowControl/>
      <w:spacing w:before="120" w:after="120" w:line="360" w:lineRule="auto"/>
      <w:ind w:left="5386" w:hanging="567"/>
    </w:pPr>
    <w:rPr>
      <w:rFonts w:eastAsiaTheme="minorHAnsi"/>
      <w:szCs w:val="22"/>
      <w:lang w:eastAsia="en-US"/>
    </w:rPr>
  </w:style>
  <w:style w:type="paragraph" w:customStyle="1" w:styleId="Point9">
    <w:name w:val="Point 9"/>
    <w:basedOn w:val="Normal"/>
    <w:rsid w:val="00DF6819"/>
    <w:pPr>
      <w:widowControl/>
      <w:spacing w:before="120" w:after="120" w:line="360" w:lineRule="auto"/>
      <w:ind w:left="5953" w:hanging="567"/>
    </w:pPr>
    <w:rPr>
      <w:rFonts w:eastAsiaTheme="minorHAnsi"/>
      <w:szCs w:val="22"/>
      <w:lang w:eastAsia="en-US"/>
    </w:rPr>
  </w:style>
  <w:style w:type="paragraph" w:customStyle="1" w:styleId="PointDouble0">
    <w:name w:val="PointDouble 0"/>
    <w:basedOn w:val="Normal"/>
    <w:rsid w:val="00DF6819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DF6819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DF6819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DF6819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DF6819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Theme="minorHAnsi"/>
      <w:szCs w:val="22"/>
      <w:lang w:eastAsia="en-US"/>
    </w:rPr>
  </w:style>
  <w:style w:type="paragraph" w:customStyle="1" w:styleId="PointDouble5">
    <w:name w:val="PointDouble 5"/>
    <w:basedOn w:val="Normal"/>
    <w:rsid w:val="00DF6819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DF6819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DF6819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DF6819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DF6819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DF6819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Theme="minorHAnsi"/>
      <w:szCs w:val="22"/>
      <w:lang w:eastAsia="en-US"/>
    </w:rPr>
  </w:style>
  <w:style w:type="paragraph" w:customStyle="1" w:styleId="PointTriple5">
    <w:name w:val="PointTriple 5"/>
    <w:basedOn w:val="Normal"/>
    <w:rsid w:val="00DF6819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Normal"/>
    <w:rsid w:val="00DF6819"/>
    <w:pPr>
      <w:widowControl/>
      <w:numPr>
        <w:numId w:val="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1">
    <w:name w:val="Tiret 1"/>
    <w:basedOn w:val="Normal"/>
    <w:rsid w:val="00DF6819"/>
    <w:pPr>
      <w:widowControl/>
      <w:numPr>
        <w:numId w:val="4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2">
    <w:name w:val="Tiret 2"/>
    <w:basedOn w:val="Normal"/>
    <w:rsid w:val="00DF6819"/>
    <w:pPr>
      <w:widowControl/>
      <w:numPr>
        <w:numId w:val="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3">
    <w:name w:val="Tiret 3"/>
    <w:basedOn w:val="Normal"/>
    <w:rsid w:val="00DF6819"/>
    <w:pPr>
      <w:widowControl/>
      <w:numPr>
        <w:numId w:val="6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4">
    <w:name w:val="Tiret 4"/>
    <w:basedOn w:val="Normal"/>
    <w:rsid w:val="00DF6819"/>
    <w:pPr>
      <w:widowControl/>
      <w:numPr>
        <w:numId w:val="7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5">
    <w:name w:val="Tiret 5"/>
    <w:basedOn w:val="Normal"/>
    <w:rsid w:val="00DF6819"/>
    <w:pPr>
      <w:widowControl/>
      <w:numPr>
        <w:numId w:val="8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6">
    <w:name w:val="Tiret 6"/>
    <w:basedOn w:val="Normal"/>
    <w:rsid w:val="00DF6819"/>
    <w:pPr>
      <w:widowControl/>
      <w:numPr>
        <w:numId w:val="9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7">
    <w:name w:val="Tiret 7"/>
    <w:basedOn w:val="Normal"/>
    <w:rsid w:val="00DF6819"/>
    <w:pPr>
      <w:widowControl/>
      <w:numPr>
        <w:numId w:val="10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8">
    <w:name w:val="Tiret 8"/>
    <w:basedOn w:val="Normal"/>
    <w:rsid w:val="00DF6819"/>
    <w:pPr>
      <w:widowControl/>
      <w:numPr>
        <w:numId w:val="11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next w:val="Text1"/>
    <w:rsid w:val="00DF6819"/>
    <w:pPr>
      <w:widowControl/>
      <w:numPr>
        <w:numId w:val="12"/>
      </w:numPr>
      <w:tabs>
        <w:tab w:val="left" w:pos="85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DF6819"/>
    <w:pPr>
      <w:widowControl/>
      <w:numPr>
        <w:ilvl w:val="1"/>
        <w:numId w:val="12"/>
      </w:numPr>
      <w:tabs>
        <w:tab w:val="left" w:pos="85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DF6819"/>
    <w:pPr>
      <w:widowControl/>
      <w:numPr>
        <w:ilvl w:val="2"/>
        <w:numId w:val="12"/>
      </w:numPr>
      <w:tabs>
        <w:tab w:val="left" w:pos="85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DF6819"/>
    <w:pPr>
      <w:widowControl/>
      <w:numPr>
        <w:ilvl w:val="3"/>
        <w:numId w:val="12"/>
      </w:numPr>
      <w:tabs>
        <w:tab w:val="left" w:pos="85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Text2"/>
    <w:rsid w:val="00DF6819"/>
    <w:pPr>
      <w:widowControl/>
      <w:numPr>
        <w:ilvl w:val="4"/>
        <w:numId w:val="12"/>
      </w:numPr>
      <w:tabs>
        <w:tab w:val="left" w:pos="1417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Text2"/>
    <w:rsid w:val="00DF6819"/>
    <w:pPr>
      <w:widowControl/>
      <w:numPr>
        <w:ilvl w:val="5"/>
        <w:numId w:val="12"/>
      </w:numPr>
      <w:tabs>
        <w:tab w:val="left" w:pos="1417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Text2"/>
    <w:rsid w:val="00DF6819"/>
    <w:pPr>
      <w:widowControl/>
      <w:numPr>
        <w:ilvl w:val="6"/>
        <w:numId w:val="12"/>
      </w:numPr>
      <w:tabs>
        <w:tab w:val="left" w:pos="1417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DF6819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DF6819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DF6819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DF6819"/>
    <w:pPr>
      <w:widowControl/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DF6819"/>
    <w:pPr>
      <w:widowControl/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DF6819"/>
    <w:pPr>
      <w:widowControl/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DF6819"/>
    <w:pPr>
      <w:widowControl/>
      <w:spacing w:before="120" w:after="120" w:line="360" w:lineRule="auto"/>
      <w:ind w:left="1417" w:hanging="567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DF6819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DF6819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DF6819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DF6819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Theme="minorHAns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DF6819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Theme="minorHAns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DF6819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Theme="minorHAns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DF6819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Theme="minorHAnsi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DF6819"/>
    <w:pPr>
      <w:keepNext/>
      <w:pageBreakBefore/>
      <w:widowControl/>
      <w:spacing w:before="120" w:after="360" w:line="360" w:lineRule="auto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DF6819"/>
    <w:pPr>
      <w:keepNext/>
      <w:widowControl/>
      <w:spacing w:before="120" w:after="360" w:line="360" w:lineRule="auto"/>
      <w:jc w:val="center"/>
    </w:pPr>
    <w:rPr>
      <w:rFonts w:eastAsiaTheme="minorHAns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DF6819"/>
    <w:pPr>
      <w:widowControl/>
      <w:spacing w:before="120" w:after="12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Point0number">
    <w:name w:val="Point 0 (number)"/>
    <w:basedOn w:val="Normal"/>
    <w:rsid w:val="00DF6819"/>
    <w:pPr>
      <w:widowControl/>
      <w:numPr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DF6819"/>
    <w:pPr>
      <w:widowControl/>
      <w:numPr>
        <w:ilvl w:val="2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DF6819"/>
    <w:pPr>
      <w:widowControl/>
      <w:numPr>
        <w:ilvl w:val="4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DF6819"/>
    <w:pPr>
      <w:widowControl/>
      <w:numPr>
        <w:ilvl w:val="6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DF6819"/>
    <w:pPr>
      <w:widowControl/>
      <w:numPr>
        <w:ilvl w:val="1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DF6819"/>
    <w:pPr>
      <w:widowControl/>
      <w:numPr>
        <w:ilvl w:val="3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DF6819"/>
    <w:pPr>
      <w:widowControl/>
      <w:numPr>
        <w:ilvl w:val="5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DF6819"/>
    <w:pPr>
      <w:widowControl/>
      <w:numPr>
        <w:ilvl w:val="7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DF6819"/>
    <w:pPr>
      <w:widowControl/>
      <w:numPr>
        <w:ilvl w:val="8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DF6819"/>
    <w:pPr>
      <w:widowControl/>
      <w:numPr>
        <w:numId w:val="14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DF6819"/>
    <w:pPr>
      <w:widowControl/>
      <w:numPr>
        <w:numId w:val="1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DF6819"/>
    <w:pPr>
      <w:widowControl/>
      <w:numPr>
        <w:numId w:val="16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DF6819"/>
    <w:pPr>
      <w:widowControl/>
      <w:numPr>
        <w:numId w:val="17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DF6819"/>
    <w:pPr>
      <w:widowControl/>
      <w:numPr>
        <w:numId w:val="18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5">
    <w:name w:val="Bullet 5"/>
    <w:basedOn w:val="Normal"/>
    <w:rsid w:val="00DF6819"/>
    <w:pPr>
      <w:widowControl/>
      <w:numPr>
        <w:numId w:val="19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6">
    <w:name w:val="Bullet 6"/>
    <w:basedOn w:val="Normal"/>
    <w:rsid w:val="00DF6819"/>
    <w:pPr>
      <w:widowControl/>
      <w:numPr>
        <w:numId w:val="20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7">
    <w:name w:val="Bullet 7"/>
    <w:basedOn w:val="Normal"/>
    <w:rsid w:val="00DF6819"/>
    <w:pPr>
      <w:widowControl/>
      <w:numPr>
        <w:numId w:val="21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8">
    <w:name w:val="Bullet 8"/>
    <w:basedOn w:val="Normal"/>
    <w:rsid w:val="00DF6819"/>
    <w:pPr>
      <w:widowControl/>
      <w:numPr>
        <w:numId w:val="22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DF6819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DF6819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Considrant">
    <w:name w:val="Considérant"/>
    <w:basedOn w:val="Normal"/>
    <w:rsid w:val="00DF6819"/>
    <w:pPr>
      <w:widowControl/>
      <w:numPr>
        <w:numId w:val="2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DF6819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DF6819"/>
    <w:pPr>
      <w:widowControl/>
      <w:tabs>
        <w:tab w:val="left" w:pos="5669"/>
      </w:tabs>
      <w:spacing w:line="360" w:lineRule="auto"/>
    </w:pPr>
    <w:rPr>
      <w:rFonts w:eastAsiaTheme="minorHAnsi"/>
      <w:i/>
      <w:szCs w:val="22"/>
      <w:lang w:eastAsia="en-US"/>
    </w:rPr>
  </w:style>
  <w:style w:type="paragraph" w:customStyle="1" w:styleId="Sous-titreobjet">
    <w:name w:val="Sous-titre objet"/>
    <w:basedOn w:val="Normal"/>
    <w:rsid w:val="00DF6819"/>
    <w:pPr>
      <w:widowControl/>
      <w:spacing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DF6819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Theme="minorHAns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DF6819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Theme="minorHAns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DF6819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EntLogo">
    <w:name w:val="EntLogo"/>
    <w:basedOn w:val="Normal"/>
    <w:rsid w:val="00DF6819"/>
    <w:pPr>
      <w:widowControl/>
      <w:tabs>
        <w:tab w:val="right" w:pos="9639"/>
      </w:tabs>
      <w:spacing w:line="360" w:lineRule="auto"/>
    </w:pPr>
    <w:rPr>
      <w:rFonts w:eastAsiaTheme="minorHAnsi"/>
      <w:b/>
      <w:szCs w:val="22"/>
      <w:lang w:eastAsia="en-US"/>
    </w:rPr>
  </w:style>
  <w:style w:type="paragraph" w:customStyle="1" w:styleId="EntInstit">
    <w:name w:val="EntInstit"/>
    <w:basedOn w:val="Normal"/>
    <w:rsid w:val="00DF6819"/>
    <w:pPr>
      <w:widowControl/>
      <w:jc w:val="right"/>
    </w:pPr>
    <w:rPr>
      <w:rFonts w:eastAsiaTheme="minorHAnsi"/>
      <w:b/>
      <w:szCs w:val="22"/>
      <w:lang w:eastAsia="en-US"/>
    </w:rPr>
  </w:style>
  <w:style w:type="paragraph" w:customStyle="1" w:styleId="EntRefer">
    <w:name w:val="EntRefer"/>
    <w:basedOn w:val="Normal"/>
    <w:rsid w:val="00DF6819"/>
    <w:pPr>
      <w:widowControl/>
    </w:pPr>
    <w:rPr>
      <w:rFonts w:eastAsiaTheme="minorHAnsi"/>
      <w:b/>
      <w:szCs w:val="22"/>
      <w:lang w:eastAsia="en-US"/>
    </w:rPr>
  </w:style>
  <w:style w:type="paragraph" w:customStyle="1" w:styleId="EntEmet">
    <w:name w:val="EntEmet"/>
    <w:basedOn w:val="Normal"/>
    <w:rsid w:val="00DF6819"/>
    <w:pPr>
      <w:widowControl/>
      <w:spacing w:before="40"/>
    </w:pPr>
    <w:rPr>
      <w:rFonts w:eastAsiaTheme="minorHAnsi"/>
      <w:szCs w:val="22"/>
      <w:lang w:eastAsia="en-US"/>
    </w:rPr>
  </w:style>
  <w:style w:type="paragraph" w:customStyle="1" w:styleId="EntText">
    <w:name w:val="EntText"/>
    <w:basedOn w:val="Normal"/>
    <w:rsid w:val="00DF6819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EntEU">
    <w:name w:val="EntEU"/>
    <w:basedOn w:val="Normal"/>
    <w:rsid w:val="00DF6819"/>
    <w:pPr>
      <w:widowControl/>
      <w:spacing w:before="240" w:after="240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DF6819"/>
    <w:pPr>
      <w:widowControl/>
      <w:jc w:val="center"/>
    </w:pPr>
    <w:rPr>
      <w:rFonts w:eastAsiaTheme="minorHAnsi"/>
      <w:b/>
      <w:szCs w:val="22"/>
      <w:lang w:eastAsia="en-US"/>
    </w:rPr>
  </w:style>
  <w:style w:type="paragraph" w:customStyle="1" w:styleId="EntACP">
    <w:name w:val="EntACP"/>
    <w:basedOn w:val="Normal"/>
    <w:rsid w:val="00DF6819"/>
    <w:pPr>
      <w:widowControl/>
      <w:spacing w:after="180"/>
      <w:jc w:val="center"/>
    </w:pPr>
    <w:rPr>
      <w:rFonts w:eastAsiaTheme="minorHAns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DF6819"/>
    <w:pPr>
      <w:widowControl/>
      <w:jc w:val="center"/>
    </w:pPr>
    <w:rPr>
      <w:rFonts w:eastAsiaTheme="minorHAns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DF6819"/>
    <w:pPr>
      <w:spacing w:before="240"/>
    </w:pPr>
  </w:style>
  <w:style w:type="paragraph" w:customStyle="1" w:styleId="Accordtitre">
    <w:name w:val="Accord titre"/>
    <w:basedOn w:val="Normal"/>
    <w:rsid w:val="00DF6819"/>
    <w:pPr>
      <w:widowControl/>
      <w:spacing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FooterAccord">
    <w:name w:val="Footer Accord"/>
    <w:basedOn w:val="Normal"/>
    <w:rsid w:val="00DF6819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FooterLandscapeAccord">
    <w:name w:val="FooterLandscape Accord"/>
    <w:basedOn w:val="Normal"/>
    <w:rsid w:val="00DF6819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DF6819"/>
    <w:pPr>
      <w:keepNext/>
      <w:widowControl/>
      <w:spacing w:before="600" w:after="120" w:line="360" w:lineRule="auto"/>
      <w:jc w:val="center"/>
    </w:pPr>
    <w:rPr>
      <w:rFonts w:eastAsiaTheme="minorHAns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DF6819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DF6819"/>
    <w:pPr>
      <w:spacing w:after="240"/>
    </w:pPr>
  </w:style>
  <w:style w:type="paragraph" w:customStyle="1" w:styleId="Annexetitre">
    <w:name w:val="Annexe titre"/>
    <w:basedOn w:val="Normal"/>
    <w:next w:val="Normal"/>
    <w:rsid w:val="00DF6819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DF6819"/>
    <w:pPr>
      <w:widowControl/>
      <w:tabs>
        <w:tab w:val="center" w:pos="5953"/>
      </w:tabs>
      <w:spacing w:before="720" w:after="120" w:line="360" w:lineRule="auto"/>
    </w:pPr>
    <w:rPr>
      <w:rFonts w:eastAsiaTheme="minorHAns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DF6819"/>
    <w:pPr>
      <w:widowControl/>
    </w:pPr>
    <w:rPr>
      <w:rFonts w:eastAsiaTheme="minorHAns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DF6819"/>
    <w:rPr>
      <w:rFonts w:eastAsiaTheme="minorHAnsi"/>
      <w:lang w:val="cs-CZ" w:eastAsia="en-US"/>
    </w:rPr>
  </w:style>
  <w:style w:type="character" w:styleId="EndnoteReference">
    <w:name w:val="endnote reference"/>
    <w:basedOn w:val="DefaultParagraphFont"/>
    <w:uiPriority w:val="99"/>
    <w:unhideWhenUsed/>
    <w:rsid w:val="00DF6819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DF6819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Division2">
    <w:name w:val="Division 2"/>
    <w:basedOn w:val="Normal"/>
    <w:next w:val="Normal"/>
    <w:rsid w:val="00DF6819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Division3">
    <w:name w:val="Division 3"/>
    <w:basedOn w:val="Normal"/>
    <w:next w:val="Normal"/>
    <w:rsid w:val="00DF6819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Division4">
    <w:name w:val="Division 4"/>
    <w:basedOn w:val="Normal"/>
    <w:next w:val="Normal"/>
    <w:rsid w:val="00DF6819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DF6819"/>
    <w:pPr>
      <w:widowControl/>
      <w:spacing w:before="120" w:after="120" w:line="360" w:lineRule="auto"/>
      <w:ind w:left="850"/>
    </w:pPr>
    <w:rPr>
      <w:rFonts w:eastAsiaTheme="minorHAns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DF6819"/>
    <w:pPr>
      <w:widowControl/>
      <w:spacing w:before="120" w:after="120" w:line="360" w:lineRule="auto"/>
      <w:ind w:left="1417" w:hanging="567"/>
    </w:pPr>
    <w:rPr>
      <w:rFonts w:eastAsiaTheme="minorHAns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DF6819"/>
    <w:pPr>
      <w:widowControl/>
      <w:spacing w:before="120" w:after="120" w:line="360" w:lineRule="auto"/>
      <w:ind w:left="1417"/>
    </w:pPr>
    <w:rPr>
      <w:rFonts w:eastAsiaTheme="minorHAns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DF6819"/>
    <w:pPr>
      <w:widowControl/>
      <w:spacing w:before="120" w:after="120" w:line="360" w:lineRule="auto"/>
      <w:ind w:left="1984" w:hanging="567"/>
    </w:pPr>
    <w:rPr>
      <w:rFonts w:eastAsiaTheme="minorHAns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DF6819"/>
    <w:pPr>
      <w:widowControl/>
      <w:spacing w:before="120" w:after="120" w:line="360" w:lineRule="auto"/>
      <w:ind w:left="1984"/>
    </w:pPr>
    <w:rPr>
      <w:rFonts w:eastAsiaTheme="minorHAns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DF6819"/>
    <w:pPr>
      <w:widowControl/>
      <w:spacing w:before="120" w:after="120" w:line="360" w:lineRule="auto"/>
      <w:ind w:left="2551" w:hanging="567"/>
    </w:pPr>
    <w:rPr>
      <w:rFonts w:eastAsiaTheme="minorHAns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DF6819"/>
    <w:pPr>
      <w:widowControl/>
      <w:spacing w:before="120" w:after="120" w:line="360" w:lineRule="auto"/>
      <w:ind w:left="2551"/>
    </w:pPr>
    <w:rPr>
      <w:rFonts w:eastAsiaTheme="minorHAns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DF6819"/>
    <w:pPr>
      <w:widowControl/>
      <w:spacing w:before="120" w:after="120" w:line="360" w:lineRule="auto"/>
      <w:ind w:left="3118" w:hanging="567"/>
    </w:pPr>
    <w:rPr>
      <w:rFonts w:eastAsiaTheme="minorHAns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DF6819"/>
    <w:pPr>
      <w:widowControl/>
      <w:spacing w:before="120" w:after="120" w:line="360" w:lineRule="auto"/>
      <w:ind w:left="3118"/>
    </w:pPr>
    <w:rPr>
      <w:rFonts w:eastAsiaTheme="minorHAns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DF6819"/>
    <w:pPr>
      <w:widowControl/>
      <w:spacing w:before="120" w:after="120" w:line="360" w:lineRule="auto"/>
      <w:ind w:left="3685" w:hanging="567"/>
    </w:pPr>
    <w:rPr>
      <w:rFonts w:eastAsiaTheme="minorHAns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DF6819"/>
    <w:pPr>
      <w:widowControl/>
      <w:spacing w:before="120" w:after="120" w:line="360" w:lineRule="auto"/>
      <w:ind w:left="3685"/>
    </w:pPr>
    <w:rPr>
      <w:rFonts w:eastAsiaTheme="minorHAns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DF6819"/>
    <w:pPr>
      <w:widowControl/>
      <w:spacing w:before="120" w:after="120" w:line="360" w:lineRule="auto"/>
      <w:ind w:left="4252" w:hanging="567"/>
    </w:pPr>
    <w:rPr>
      <w:rFonts w:eastAsiaTheme="minorHAns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DF6819"/>
    <w:pPr>
      <w:widowControl/>
      <w:spacing w:before="120" w:after="120" w:line="360" w:lineRule="auto"/>
      <w:ind w:left="4252"/>
    </w:pPr>
    <w:rPr>
      <w:rFonts w:eastAsiaTheme="minorHAns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DF6819"/>
    <w:pPr>
      <w:widowControl/>
      <w:spacing w:before="120" w:after="120" w:line="360" w:lineRule="auto"/>
      <w:ind w:left="4819" w:hanging="567"/>
    </w:pPr>
    <w:rPr>
      <w:rFonts w:eastAsiaTheme="minorHAns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DF6819"/>
    <w:pPr>
      <w:widowControl/>
      <w:spacing w:before="120" w:after="120" w:line="360" w:lineRule="auto"/>
      <w:ind w:left="4819"/>
    </w:pPr>
    <w:rPr>
      <w:rFonts w:eastAsiaTheme="minorHAns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DF6819"/>
    <w:pPr>
      <w:widowControl/>
      <w:spacing w:before="120" w:after="120" w:line="360" w:lineRule="auto"/>
      <w:ind w:left="5386" w:hanging="567"/>
    </w:pPr>
    <w:rPr>
      <w:rFonts w:eastAsiaTheme="minorHAns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DF6819"/>
    <w:pPr>
      <w:widowControl/>
      <w:spacing w:before="120" w:after="120" w:line="360" w:lineRule="auto"/>
      <w:ind w:left="5386"/>
    </w:pPr>
    <w:rPr>
      <w:rFonts w:eastAsiaTheme="minorHAns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DF6819"/>
    <w:pPr>
      <w:widowControl/>
      <w:spacing w:before="120" w:after="120" w:line="360" w:lineRule="auto"/>
      <w:ind w:left="5953" w:hanging="567"/>
    </w:pPr>
    <w:rPr>
      <w:rFonts w:eastAsiaTheme="minorHAns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DF6819"/>
    <w:pPr>
      <w:widowControl/>
      <w:spacing w:before="120" w:after="120" w:line="360" w:lineRule="auto"/>
      <w:ind w:left="5953"/>
    </w:pPr>
    <w:rPr>
      <w:rFonts w:eastAsiaTheme="minorHAns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DF6819"/>
    <w:pPr>
      <w:widowControl/>
      <w:spacing w:before="120" w:after="120" w:line="360" w:lineRule="auto"/>
      <w:ind w:left="6520" w:hanging="567"/>
    </w:pPr>
    <w:rPr>
      <w:rFonts w:eastAsiaTheme="minorHAns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DF6819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DF6819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CommentQuotedText">
    <w:name w:val="CommentQuotedText"/>
    <w:rsid w:val="00DF6819"/>
    <w:pPr>
      <w:pBdr>
        <w:left w:val="single" w:sz="18" w:space="5" w:color="0070C0"/>
      </w:pBdr>
      <w:spacing w:after="160" w:line="259" w:lineRule="auto"/>
    </w:pPr>
    <w:rPr>
      <w:rFonts w:asciiTheme="minorHAnsi" w:eastAsiaTheme="minorHAnsi" w:hAnsiTheme="minorHAnsi" w:cstheme="minorBidi"/>
      <w:i/>
      <w:sz w:val="22"/>
      <w:szCs w:val="22"/>
      <w:lang w:val="de-DE" w:eastAsia="en-US"/>
    </w:rPr>
  </w:style>
  <w:style w:type="paragraph" w:customStyle="1" w:styleId="CommentFwdQuotedText">
    <w:name w:val="CommentFwdQuotedText"/>
    <w:basedOn w:val="Normal"/>
    <w:rsid w:val="00DF6819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Theme="minorHAns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DF6819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DF6819"/>
    <w:rPr>
      <w:b/>
      <w:i/>
    </w:rPr>
  </w:style>
  <w:style w:type="character" w:customStyle="1" w:styleId="diff-tte-removed">
    <w:name w:val="diff-tte-removed"/>
    <w:basedOn w:val="DefaultParagraphFont"/>
    <w:rsid w:val="00DF6819"/>
    <w:rPr>
      <w:strike/>
    </w:rPr>
  </w:style>
  <w:style w:type="paragraph" w:styleId="NormalWeb">
    <w:name w:val="Normal (Web)"/>
    <w:basedOn w:val="Normal"/>
    <w:uiPriority w:val="99"/>
    <w:unhideWhenUsed/>
    <w:rsid w:val="00DF6819"/>
    <w:pPr>
      <w:widowControl/>
      <w:spacing w:before="100" w:beforeAutospacing="1" w:after="100" w:afterAutospacing="1"/>
    </w:pPr>
    <w:rPr>
      <w:szCs w:val="24"/>
    </w:rPr>
  </w:style>
  <w:style w:type="paragraph" w:styleId="Revision">
    <w:name w:val="Revision"/>
    <w:hidden/>
    <w:uiPriority w:val="99"/>
    <w:semiHidden/>
    <w:rsid w:val="00DF6819"/>
    <w:rPr>
      <w:rFonts w:eastAsiaTheme="minorHAnsi"/>
      <w:sz w:val="24"/>
      <w:szCs w:val="22"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DF6819"/>
  </w:style>
  <w:style w:type="numbering" w:customStyle="1" w:styleId="NoList2">
    <w:name w:val="No List2"/>
    <w:next w:val="NoList"/>
    <w:uiPriority w:val="99"/>
    <w:semiHidden/>
    <w:unhideWhenUsed/>
    <w:rsid w:val="00DF6819"/>
  </w:style>
  <w:style w:type="numbering" w:customStyle="1" w:styleId="NoList11">
    <w:name w:val="No List11"/>
    <w:next w:val="NoList"/>
    <w:uiPriority w:val="99"/>
    <w:semiHidden/>
    <w:unhideWhenUsed/>
    <w:rsid w:val="00DF68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D641E-68E4-472A-894E-0C7816E0F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455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Jindra Konopková</dc:creator>
  <cp:keywords/>
  <cp:lastModifiedBy>Jindra Konopková</cp:lastModifiedBy>
  <cp:revision>2</cp:revision>
  <cp:lastPrinted>2004-11-19T15:42:00Z</cp:lastPrinted>
  <dcterms:created xsi:type="dcterms:W3CDTF">2024-09-05T11:22:00Z</dcterms:created>
  <dcterms:modified xsi:type="dcterms:W3CDTF">2024-09-05T11:22:00Z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CS</vt:lpwstr>
  </property>
  <property fmtid="{D5CDD505-2E9C-101B-9397-08002B2CF9AE}" pid="3" name="&lt;FdR&gt;">
    <vt:lpwstr>P9_TA(2024)0343_</vt:lpwstr>
  </property>
  <property fmtid="{D5CDD505-2E9C-101B-9397-08002B2CF9AE}" pid="4" name="&lt;Type&gt;">
    <vt:lpwstr>RR</vt:lpwstr>
  </property>
</Properties>
</file>