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7525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75251" w:rsidRDefault="006639C3" w:rsidP="0010095E">
            <w:pPr>
              <w:pStyle w:val="EPName"/>
            </w:pPr>
            <w:r w:rsidRPr="00175251">
              <w:t>Európai Parlament</w:t>
            </w:r>
          </w:p>
          <w:p w:rsidR="00751A4A" w:rsidRPr="0017525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90582">
              <w:t>2019</w:t>
            </w:r>
            <w:r w:rsidRPr="00175251">
              <w:t>-</w:t>
            </w:r>
            <w:r w:rsidRPr="00090582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175251" w:rsidRDefault="00187494" w:rsidP="0010095E">
            <w:pPr>
              <w:pStyle w:val="EPLogo"/>
            </w:pPr>
            <w:r w:rsidRPr="00175251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75251" w:rsidRDefault="00D058B8" w:rsidP="004C5D52">
      <w:pPr>
        <w:pStyle w:val="LineTop"/>
      </w:pPr>
    </w:p>
    <w:p w:rsidR="00680577" w:rsidRPr="00175251" w:rsidRDefault="006639C3" w:rsidP="00680577">
      <w:pPr>
        <w:pStyle w:val="EPBodyTA1"/>
      </w:pPr>
      <w:r w:rsidRPr="00175251">
        <w:t>ELFOGADOTT SZÖVEGEK</w:t>
      </w:r>
    </w:p>
    <w:p w:rsidR="00D058B8" w:rsidRPr="00175251" w:rsidRDefault="00D058B8" w:rsidP="00D058B8">
      <w:pPr>
        <w:pStyle w:val="LineBottom"/>
      </w:pPr>
    </w:p>
    <w:p w:rsidR="006639C3" w:rsidRPr="00175251" w:rsidRDefault="006639C3" w:rsidP="006639C3">
      <w:pPr>
        <w:pStyle w:val="ATHeading1"/>
      </w:pPr>
      <w:bookmarkStart w:id="0" w:name="TANumber"/>
      <w:r w:rsidRPr="00175251">
        <w:t>P</w:t>
      </w:r>
      <w:r w:rsidRPr="00090582">
        <w:t>9</w:t>
      </w:r>
      <w:r w:rsidRPr="00175251">
        <w:t>_</w:t>
      </w:r>
      <w:proofErr w:type="gramStart"/>
      <w:r w:rsidRPr="00175251">
        <w:t>TA(</w:t>
      </w:r>
      <w:proofErr w:type="gramEnd"/>
      <w:r w:rsidRPr="00090582">
        <w:t>2024</w:t>
      </w:r>
      <w:r w:rsidRPr="00175251">
        <w:t>)</w:t>
      </w:r>
      <w:bookmarkEnd w:id="0"/>
      <w:r w:rsidR="00175251" w:rsidRPr="00090582">
        <w:t>0346</w:t>
      </w:r>
    </w:p>
    <w:p w:rsidR="006639C3" w:rsidRPr="00175251" w:rsidRDefault="00487F98" w:rsidP="006639C3">
      <w:pPr>
        <w:pStyle w:val="ATHeading2"/>
      </w:pPr>
      <w:bookmarkStart w:id="1" w:name="title"/>
      <w:r w:rsidRPr="00175251">
        <w:rPr>
          <w:bCs/>
        </w:rPr>
        <w:t xml:space="preserve">A növénykárosítókkal szembeni védekező intézkedésekről szóló (EU) </w:t>
      </w:r>
      <w:r w:rsidRPr="00090582">
        <w:rPr>
          <w:bCs/>
        </w:rPr>
        <w:t>2016</w:t>
      </w:r>
      <w:r w:rsidRPr="00175251">
        <w:rPr>
          <w:bCs/>
        </w:rPr>
        <w:t>/</w:t>
      </w:r>
      <w:r w:rsidRPr="00090582">
        <w:rPr>
          <w:bCs/>
        </w:rPr>
        <w:t>20</w:t>
      </w:r>
      <w:r w:rsidR="00EE106D">
        <w:rPr>
          <w:bCs/>
        </w:rPr>
        <w:t>31</w:t>
      </w:r>
      <w:r w:rsidRPr="00175251">
        <w:rPr>
          <w:bCs/>
        </w:rPr>
        <w:t xml:space="preserve"> rendelet módosítása</w:t>
      </w:r>
      <w:bookmarkEnd w:id="1"/>
    </w:p>
    <w:p w:rsidR="006639C3" w:rsidRPr="00175251" w:rsidRDefault="006639C3" w:rsidP="006639C3">
      <w:pPr>
        <w:rPr>
          <w:i/>
          <w:vanish/>
        </w:rPr>
      </w:pPr>
      <w:r w:rsidRPr="00175251">
        <w:rPr>
          <w:i/>
        </w:rPr>
        <w:fldChar w:fldCharType="begin"/>
      </w:r>
      <w:r w:rsidRPr="00175251">
        <w:rPr>
          <w:i/>
        </w:rPr>
        <w:instrText xml:space="preserve"> TC"(</w:instrText>
      </w:r>
      <w:bookmarkStart w:id="2" w:name="DocNumber"/>
      <w:r w:rsidRPr="00175251">
        <w:rPr>
          <w:i/>
        </w:rPr>
        <w:instrText>A</w:instrText>
      </w:r>
      <w:r w:rsidRPr="00090582">
        <w:rPr>
          <w:i/>
        </w:rPr>
        <w:instrText>9</w:instrText>
      </w:r>
      <w:r w:rsidRPr="00175251">
        <w:rPr>
          <w:i/>
        </w:rPr>
        <w:instrText>-</w:instrText>
      </w:r>
      <w:r w:rsidRPr="00090582">
        <w:rPr>
          <w:i/>
        </w:rPr>
        <w:instrText>0035</w:instrText>
      </w:r>
      <w:r w:rsidRPr="00175251">
        <w:rPr>
          <w:i/>
        </w:rPr>
        <w:instrText>/</w:instrText>
      </w:r>
      <w:r w:rsidRPr="00090582">
        <w:rPr>
          <w:i/>
        </w:rPr>
        <w:instrText>2024</w:instrText>
      </w:r>
      <w:bookmarkEnd w:id="2"/>
      <w:r w:rsidRPr="00175251">
        <w:rPr>
          <w:i/>
        </w:rPr>
        <w:instrText xml:space="preserve"> - Előadó: </w:instrText>
      </w:r>
      <w:proofErr w:type="spellStart"/>
      <w:r w:rsidRPr="00175251">
        <w:rPr>
          <w:i/>
        </w:rPr>
        <w:instrText>Clara</w:instrText>
      </w:r>
      <w:proofErr w:type="spellEnd"/>
      <w:r w:rsidRPr="00175251">
        <w:rPr>
          <w:i/>
        </w:rPr>
        <w:instrText xml:space="preserve"> </w:instrText>
      </w:r>
      <w:proofErr w:type="spellStart"/>
      <w:r w:rsidRPr="00175251">
        <w:rPr>
          <w:i/>
        </w:rPr>
        <w:instrText>Aguilera</w:instrText>
      </w:r>
      <w:proofErr w:type="spellEnd"/>
      <w:r w:rsidRPr="00175251">
        <w:rPr>
          <w:i/>
        </w:rPr>
        <w:instrText>)"\l</w:instrText>
      </w:r>
      <w:r w:rsidRPr="00090582">
        <w:rPr>
          <w:i/>
        </w:rPr>
        <w:instrText>3</w:instrText>
      </w:r>
      <w:r w:rsidRPr="00175251">
        <w:rPr>
          <w:i/>
        </w:rPr>
        <w:instrText xml:space="preserve"> \n&gt; \* MERGEFORMAT </w:instrText>
      </w:r>
      <w:r w:rsidRPr="00175251">
        <w:rPr>
          <w:i/>
        </w:rPr>
        <w:fldChar w:fldCharType="end"/>
      </w:r>
    </w:p>
    <w:p w:rsidR="006639C3" w:rsidRPr="00175251" w:rsidRDefault="006639C3" w:rsidP="006639C3">
      <w:pPr>
        <w:rPr>
          <w:vanish/>
        </w:rPr>
      </w:pPr>
      <w:bookmarkStart w:id="3" w:name="Commission"/>
      <w:r w:rsidRPr="00175251">
        <w:rPr>
          <w:vanish/>
        </w:rPr>
        <w:t>Mezőgazdasági és Vidékfejlesztési Bizottság</w:t>
      </w:r>
      <w:bookmarkEnd w:id="3"/>
    </w:p>
    <w:p w:rsidR="006639C3" w:rsidRPr="00175251" w:rsidRDefault="006639C3" w:rsidP="006639C3">
      <w:pPr>
        <w:rPr>
          <w:vanish/>
        </w:rPr>
      </w:pPr>
      <w:bookmarkStart w:id="4" w:name="PE"/>
      <w:r w:rsidRPr="00175251">
        <w:rPr>
          <w:vanish/>
        </w:rPr>
        <w:t>PE</w:t>
      </w:r>
      <w:r w:rsidRPr="00090582">
        <w:rPr>
          <w:vanish/>
        </w:rPr>
        <w:t>758</w:t>
      </w:r>
      <w:r w:rsidRPr="00175251">
        <w:rPr>
          <w:vanish/>
        </w:rPr>
        <w:t>.</w:t>
      </w:r>
      <w:r w:rsidRPr="00090582">
        <w:rPr>
          <w:vanish/>
        </w:rPr>
        <w:t>002</w:t>
      </w:r>
      <w:bookmarkEnd w:id="4"/>
    </w:p>
    <w:p w:rsidR="006639C3" w:rsidRPr="00175251" w:rsidRDefault="006639C3" w:rsidP="006639C3">
      <w:pPr>
        <w:pStyle w:val="ATHeading3"/>
      </w:pPr>
      <w:bookmarkStart w:id="5" w:name="Sujet"/>
      <w:proofErr w:type="gramStart"/>
      <w:r w:rsidRPr="00175251">
        <w:t xml:space="preserve">Az Európai Parlament </w:t>
      </w:r>
      <w:r w:rsidRPr="00090582">
        <w:t>2024</w:t>
      </w:r>
      <w:r w:rsidRPr="00175251">
        <w:t xml:space="preserve">. </w:t>
      </w:r>
      <w:r w:rsidR="00487F98" w:rsidRPr="00175251">
        <w:t xml:space="preserve">április </w:t>
      </w:r>
      <w:r w:rsidR="007F6C9B" w:rsidRPr="00090582">
        <w:t>24</w:t>
      </w:r>
      <w:r w:rsidR="007F6C9B" w:rsidRPr="00175251">
        <w:t>-</w:t>
      </w:r>
      <w:r w:rsidRPr="00175251">
        <w:t xml:space="preserve">i jogalkotási állásfoglalása az (EU) </w:t>
      </w:r>
      <w:r w:rsidRPr="00090582">
        <w:t>2016</w:t>
      </w:r>
      <w:r w:rsidRPr="00175251">
        <w:t>/</w:t>
      </w:r>
      <w:r w:rsidRPr="00090582">
        <w:t>2031</w:t>
      </w:r>
      <w:r w:rsidRPr="00175251">
        <w:t xml:space="preserve"> európai parlamenti és tanácsi rendeletnek a többéves felderítési programok, a vizsgálatköteles nemzárlati károsítók jelenlétére vonatkozó értesítések, a behozatali tilalmaktól és a különleges behozatali követelményektől való átmeneti eltérések és az ezek engedélyezésére vonatkozó eljárások kialakítása, a magas növényegészségügyi kockázatot jelentő növényekre, növényi termékekre és egyéb anyagokra vonatkozó átmeneti behozatali követelmények, a magas növényegészségügyi kockázatot jelentő növények jegyzékbe vételére</w:t>
      </w:r>
      <w:proofErr w:type="gramEnd"/>
      <w:r w:rsidRPr="00175251">
        <w:t xml:space="preserve"> </w:t>
      </w:r>
      <w:proofErr w:type="gramStart"/>
      <w:r w:rsidRPr="00175251">
        <w:t>vonatkozó</w:t>
      </w:r>
      <w:proofErr w:type="gramEnd"/>
      <w:r w:rsidRPr="00175251">
        <w:t xml:space="preserve"> eljárások kialakítása, a növényegészségügyi bizonyítványok tartalma, a növényútlevelek használata, valamint a körülhatárolt területekre és a károsítók felderítésére vonatkozó egyes jelentéstételi követelmények tekintetében történő módosításáról szóló európai parlamenti és tanácsi rendeletre irányuló javaslatról</w:t>
      </w:r>
      <w:bookmarkEnd w:id="5"/>
      <w:r w:rsidRPr="00175251">
        <w:t xml:space="preserve"> </w:t>
      </w:r>
      <w:bookmarkStart w:id="6" w:name="References"/>
      <w:r w:rsidRPr="00175251">
        <w:t>(COM(</w:t>
      </w:r>
      <w:r w:rsidRPr="00090582">
        <w:t>2023</w:t>
      </w:r>
      <w:r w:rsidRPr="00175251">
        <w:t>)</w:t>
      </w:r>
      <w:r w:rsidR="00363512" w:rsidRPr="00090582">
        <w:t>0</w:t>
      </w:r>
      <w:r w:rsidRPr="00090582">
        <w:t>661</w:t>
      </w:r>
      <w:r w:rsidRPr="00175251">
        <w:t xml:space="preserve"> – C</w:t>
      </w:r>
      <w:r w:rsidRPr="00090582">
        <w:t>9</w:t>
      </w:r>
      <w:r w:rsidRPr="00175251">
        <w:t>-</w:t>
      </w:r>
      <w:r w:rsidRPr="00090582">
        <w:t>0391</w:t>
      </w:r>
      <w:r w:rsidRPr="00175251">
        <w:t>/</w:t>
      </w:r>
      <w:r w:rsidRPr="00090582">
        <w:t>2023</w:t>
      </w:r>
      <w:r w:rsidRPr="00175251">
        <w:t xml:space="preserve"> – </w:t>
      </w:r>
      <w:r w:rsidRPr="00090582">
        <w:t>2023</w:t>
      </w:r>
      <w:r w:rsidRPr="00175251">
        <w:t>/</w:t>
      </w:r>
      <w:r w:rsidRPr="00090582">
        <w:t>0378</w:t>
      </w:r>
      <w:r w:rsidRPr="00175251">
        <w:t>(COD))</w:t>
      </w:r>
      <w:bookmarkEnd w:id="6"/>
    </w:p>
    <w:p w:rsidR="00DA577B" w:rsidRPr="00175251" w:rsidRDefault="00DA577B" w:rsidP="00DA577B">
      <w:pPr>
        <w:pStyle w:val="NormalBold"/>
      </w:pPr>
      <w:bookmarkStart w:id="7" w:name="TextBodyBegin"/>
      <w:bookmarkEnd w:id="7"/>
      <w:r w:rsidRPr="00175251">
        <w:t>(Rendes jogalkotási eljárás: első olvasat)</w:t>
      </w:r>
    </w:p>
    <w:p w:rsidR="00DA577B" w:rsidRPr="00175251" w:rsidRDefault="00DA577B" w:rsidP="00DA577B">
      <w:pPr>
        <w:pStyle w:val="EPComma"/>
      </w:pPr>
      <w:r w:rsidRPr="00175251">
        <w:rPr>
          <w:i/>
        </w:rPr>
        <w:t>Az Európai Parlament,</w:t>
      </w:r>
    </w:p>
    <w:p w:rsidR="00DA577B" w:rsidRPr="00175251" w:rsidRDefault="00DA577B" w:rsidP="00150D0C">
      <w:pPr>
        <w:pStyle w:val="NormalHanging12a"/>
        <w:widowControl/>
      </w:pPr>
      <w:r w:rsidRPr="00175251">
        <w:t>–</w:t>
      </w:r>
      <w:r w:rsidRPr="00175251">
        <w:tab/>
        <w:t>tekintettel a Bizottság Parlamenthez és Tanácshoz intézett javaslatára (</w:t>
      </w:r>
      <w:proofErr w:type="gramStart"/>
      <w:r w:rsidRPr="00175251">
        <w:t>COM(</w:t>
      </w:r>
      <w:proofErr w:type="gramEnd"/>
      <w:r w:rsidRPr="00090582">
        <w:t>2023</w:t>
      </w:r>
      <w:r w:rsidRPr="00175251">
        <w:t>)</w:t>
      </w:r>
      <w:r w:rsidR="00090582" w:rsidRPr="00090582">
        <w:t>0</w:t>
      </w:r>
      <w:r w:rsidRPr="00090582">
        <w:t>661</w:t>
      </w:r>
      <w:r w:rsidRPr="00175251">
        <w:t>),</w:t>
      </w:r>
    </w:p>
    <w:p w:rsidR="00DA577B" w:rsidRPr="00175251" w:rsidRDefault="00DA577B" w:rsidP="00150D0C">
      <w:pPr>
        <w:pStyle w:val="NormalHanging12a"/>
        <w:widowControl/>
      </w:pPr>
      <w:r w:rsidRPr="00175251">
        <w:t>–</w:t>
      </w:r>
      <w:r w:rsidRPr="00175251">
        <w:tab/>
        <w:t xml:space="preserve">tekintettel az Európai Unió működéséről szóló szerződés </w:t>
      </w:r>
      <w:r w:rsidRPr="00090582">
        <w:t>294</w:t>
      </w:r>
      <w:r w:rsidRPr="00175251">
        <w:t>. cikkének (</w:t>
      </w:r>
      <w:r w:rsidRPr="00090582">
        <w:t>2</w:t>
      </w:r>
      <w:r w:rsidRPr="00175251">
        <w:t xml:space="preserve">) bekezdésére és </w:t>
      </w:r>
      <w:r w:rsidRPr="00090582">
        <w:t>43</w:t>
      </w:r>
      <w:r w:rsidRPr="00175251">
        <w:t>. cikkének (</w:t>
      </w:r>
      <w:r w:rsidRPr="00090582">
        <w:t>2</w:t>
      </w:r>
      <w:r w:rsidRPr="00175251">
        <w:t xml:space="preserve">) bekezdésére, amelyek alapján a Bizottság javaslatát benyújtotta </w:t>
      </w:r>
      <w:proofErr w:type="gramStart"/>
      <w:r w:rsidRPr="00175251">
        <w:t>a</w:t>
      </w:r>
      <w:proofErr w:type="gramEnd"/>
      <w:r w:rsidRPr="00175251">
        <w:t xml:space="preserve"> Parlamenthez (C</w:t>
      </w:r>
      <w:r w:rsidRPr="00090582">
        <w:t>9</w:t>
      </w:r>
      <w:r w:rsidRPr="00175251">
        <w:noBreakHyphen/>
      </w:r>
      <w:r w:rsidRPr="00090582">
        <w:t>0391</w:t>
      </w:r>
      <w:r w:rsidRPr="00175251">
        <w:t>/</w:t>
      </w:r>
      <w:r w:rsidRPr="00090582">
        <w:t>2023</w:t>
      </w:r>
      <w:r w:rsidRPr="00175251">
        <w:t>),</w:t>
      </w:r>
    </w:p>
    <w:p w:rsidR="00DA577B" w:rsidRPr="00175251" w:rsidRDefault="00DA577B" w:rsidP="00150D0C">
      <w:pPr>
        <w:pStyle w:val="NormalHanging12a"/>
        <w:widowControl/>
      </w:pPr>
      <w:r w:rsidRPr="00175251">
        <w:t>–</w:t>
      </w:r>
      <w:r w:rsidRPr="00175251">
        <w:tab/>
        <w:t xml:space="preserve">tekintettel az Európai Unió működéséről szóló szerződés </w:t>
      </w:r>
      <w:r w:rsidRPr="00090582">
        <w:t>294</w:t>
      </w:r>
      <w:r w:rsidRPr="00175251">
        <w:t>. cikkének (</w:t>
      </w:r>
      <w:r w:rsidRPr="00090582">
        <w:t>3</w:t>
      </w:r>
      <w:r w:rsidRPr="00175251">
        <w:t>) bekezdésére,</w:t>
      </w:r>
    </w:p>
    <w:p w:rsidR="00DA577B" w:rsidRPr="00175251" w:rsidRDefault="00DA577B" w:rsidP="00150D0C">
      <w:pPr>
        <w:pStyle w:val="NormalHanging12a"/>
        <w:widowControl/>
      </w:pPr>
      <w:r w:rsidRPr="00175251">
        <w:t>–</w:t>
      </w:r>
      <w:r w:rsidRPr="00175251">
        <w:tab/>
        <w:t xml:space="preserve">tekintettel az Európai Gazdasági és Szociális Bizottság </w:t>
      </w:r>
      <w:r w:rsidRPr="00090582">
        <w:t>2023</w:t>
      </w:r>
      <w:r w:rsidRPr="00175251">
        <w:t xml:space="preserve">. december </w:t>
      </w:r>
      <w:r w:rsidRPr="00090582">
        <w:t>13</w:t>
      </w:r>
      <w:r w:rsidRPr="00175251">
        <w:t>-i véleményére</w:t>
      </w:r>
      <w:r w:rsidR="007F6C9B" w:rsidRPr="00175251">
        <w:rPr>
          <w:rStyle w:val="FootnoteReference"/>
        </w:rPr>
        <w:footnoteReference w:id="1"/>
      </w:r>
      <w:r w:rsidRPr="00175251">
        <w:t>,</w:t>
      </w:r>
    </w:p>
    <w:p w:rsidR="00487F98" w:rsidRPr="00175251" w:rsidRDefault="00487F98" w:rsidP="00487F98">
      <w:pPr>
        <w:pStyle w:val="NormalHanging12a"/>
        <w:widowControl/>
      </w:pPr>
      <w:r w:rsidRPr="00175251">
        <w:t>–</w:t>
      </w:r>
      <w:r w:rsidRPr="00175251">
        <w:tab/>
        <w:t xml:space="preserve">tekintettel az illetékes bizottság által az eljárási szabályzat </w:t>
      </w:r>
      <w:r w:rsidRPr="00090582">
        <w:t>74</w:t>
      </w:r>
      <w:r w:rsidRPr="00175251">
        <w:t>. cikkének (</w:t>
      </w:r>
      <w:r w:rsidRPr="00090582">
        <w:t>4</w:t>
      </w:r>
      <w:r w:rsidRPr="00175251">
        <w:t xml:space="preserve">) bekezdése alapján jóváhagyott ideiglenes megállapodásra és a Tanács képviselőjének </w:t>
      </w:r>
      <w:r w:rsidRPr="00090582">
        <w:t>2024</w:t>
      </w:r>
      <w:r w:rsidRPr="00175251">
        <w:t xml:space="preserve">. március </w:t>
      </w:r>
      <w:r w:rsidRPr="00090582">
        <w:t>13</w:t>
      </w:r>
      <w:r w:rsidRPr="00175251">
        <w:t xml:space="preserve">-i írásbeli kötelezettségvállalására, amely szerint egyetért a Parlament </w:t>
      </w:r>
      <w:r w:rsidRPr="00175251">
        <w:lastRenderedPageBreak/>
        <w:t xml:space="preserve">álláspontjával, az Európai Unió működéséről szóló szerződés </w:t>
      </w:r>
      <w:r w:rsidRPr="00090582">
        <w:t>294</w:t>
      </w:r>
      <w:r w:rsidRPr="00175251">
        <w:t>. cikkének (</w:t>
      </w:r>
      <w:r w:rsidRPr="00090582">
        <w:t>4</w:t>
      </w:r>
      <w:r w:rsidRPr="00175251">
        <w:t>) bekezdésével összhangban,</w:t>
      </w:r>
    </w:p>
    <w:p w:rsidR="00DA577B" w:rsidRPr="00175251" w:rsidRDefault="00DA577B" w:rsidP="00150D0C">
      <w:pPr>
        <w:pStyle w:val="NormalHanging12a"/>
        <w:widowControl/>
      </w:pPr>
      <w:r w:rsidRPr="00175251">
        <w:t>–</w:t>
      </w:r>
      <w:r w:rsidRPr="00175251">
        <w:tab/>
        <w:t xml:space="preserve">tekintettel eljárási szabályzata </w:t>
      </w:r>
      <w:r w:rsidRPr="00090582">
        <w:t>59</w:t>
      </w:r>
      <w:r w:rsidRPr="00175251">
        <w:t>. cikkére,</w:t>
      </w:r>
    </w:p>
    <w:p w:rsidR="00DA577B" w:rsidRPr="00175251" w:rsidRDefault="00DA577B" w:rsidP="00150D0C">
      <w:pPr>
        <w:pStyle w:val="NormalHanging12a"/>
        <w:widowControl/>
      </w:pPr>
      <w:r w:rsidRPr="00175251">
        <w:t>–</w:t>
      </w:r>
      <w:r w:rsidRPr="00175251">
        <w:tab/>
        <w:t>tekintettel a Mezőgazdasági és Vidékfejlesztési Bizottság jelentésére (A</w:t>
      </w:r>
      <w:r w:rsidRPr="00090582">
        <w:t>9</w:t>
      </w:r>
      <w:r w:rsidRPr="00175251">
        <w:t>-</w:t>
      </w:r>
      <w:r w:rsidRPr="00090582">
        <w:t>0035</w:t>
      </w:r>
      <w:r w:rsidRPr="00175251">
        <w:t>/</w:t>
      </w:r>
      <w:r w:rsidRPr="00090582">
        <w:t>2024</w:t>
      </w:r>
      <w:r w:rsidRPr="00175251">
        <w:t>),</w:t>
      </w:r>
    </w:p>
    <w:p w:rsidR="00DA577B" w:rsidRPr="00175251" w:rsidRDefault="00DA577B" w:rsidP="00150D0C">
      <w:pPr>
        <w:pStyle w:val="NormalHanging12a"/>
        <w:widowControl/>
      </w:pPr>
      <w:r w:rsidRPr="00090582">
        <w:t>1</w:t>
      </w:r>
      <w:r w:rsidRPr="00175251">
        <w:t>.</w:t>
      </w:r>
      <w:r w:rsidRPr="00175251">
        <w:tab/>
        <w:t>elfogadja első olvasatban az alábbi álláspontot;</w:t>
      </w:r>
    </w:p>
    <w:p w:rsidR="00DA577B" w:rsidRPr="00175251" w:rsidRDefault="00DA577B" w:rsidP="00150D0C">
      <w:pPr>
        <w:pStyle w:val="NormalHanging12a"/>
        <w:widowControl/>
      </w:pPr>
      <w:r w:rsidRPr="00090582">
        <w:t>2</w:t>
      </w:r>
      <w:r w:rsidRPr="00175251">
        <w:t>.</w:t>
      </w:r>
      <w:r w:rsidRPr="00175251">
        <w:tab/>
        <w:t xml:space="preserve">felkéri a Bizottságot, hogy utalja az ügyet újból a Parlamenthez, ha javaslatát másik szöveggel váltja fel, lényegesen </w:t>
      </w:r>
      <w:proofErr w:type="gramStart"/>
      <w:r w:rsidRPr="00175251">
        <w:t>módosítja</w:t>
      </w:r>
      <w:proofErr w:type="gramEnd"/>
      <w:r w:rsidRPr="00175251">
        <w:t xml:space="preserve"> vagy lényegesen módosítani kívánja;</w:t>
      </w:r>
    </w:p>
    <w:p w:rsidR="00150D0C" w:rsidRPr="00175251" w:rsidRDefault="00DA577B" w:rsidP="00150D0C">
      <w:pPr>
        <w:pStyle w:val="NormalHanging12a"/>
        <w:widowControl/>
      </w:pPr>
      <w:r w:rsidRPr="00090582">
        <w:t>3</w:t>
      </w:r>
      <w:r w:rsidRPr="00175251">
        <w:t>.</w:t>
      </w:r>
      <w:r w:rsidRPr="00175251">
        <w:tab/>
        <w:t>utasítja elnökét, hogy továbbítsa a Parlament álláspontját a Tanácsnak és a Bizottságnak, valamint a nemzeti parlamenteknek.</w:t>
      </w:r>
    </w:p>
    <w:p w:rsidR="00EB5BF4" w:rsidRPr="00175251" w:rsidRDefault="00EB5BF4" w:rsidP="00DA577B">
      <w:pPr>
        <w:pStyle w:val="NormalHanging12a"/>
        <w:sectPr w:rsidR="00EB5BF4" w:rsidRPr="00175251" w:rsidSect="00B0504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B5BF4" w:rsidRPr="00175251" w:rsidRDefault="00EB5BF4" w:rsidP="00EB5BF4">
      <w:pPr>
        <w:pStyle w:val="NormalHanging12a"/>
        <w:widowControl/>
        <w:rPr>
          <w:b/>
          <w:bCs/>
        </w:rPr>
      </w:pPr>
      <w:r w:rsidRPr="00175251">
        <w:rPr>
          <w:b/>
          <w:bCs/>
        </w:rPr>
        <w:lastRenderedPageBreak/>
        <w:t>P</w:t>
      </w:r>
      <w:r w:rsidRPr="00090582">
        <w:rPr>
          <w:b/>
          <w:bCs/>
        </w:rPr>
        <w:t>9</w:t>
      </w:r>
      <w:r w:rsidRPr="00175251">
        <w:rPr>
          <w:b/>
          <w:bCs/>
        </w:rPr>
        <w:t>_</w:t>
      </w:r>
      <w:proofErr w:type="gramStart"/>
      <w:r w:rsidRPr="00175251">
        <w:rPr>
          <w:b/>
          <w:bCs/>
        </w:rPr>
        <w:t>TC</w:t>
      </w:r>
      <w:r w:rsidRPr="00090582">
        <w:rPr>
          <w:b/>
          <w:bCs/>
        </w:rPr>
        <w:t>1</w:t>
      </w:r>
      <w:r w:rsidRPr="00175251">
        <w:rPr>
          <w:b/>
          <w:bCs/>
        </w:rPr>
        <w:t>-COD(</w:t>
      </w:r>
      <w:proofErr w:type="gramEnd"/>
      <w:r w:rsidRPr="00090582">
        <w:rPr>
          <w:b/>
          <w:bCs/>
        </w:rPr>
        <w:t>2023</w:t>
      </w:r>
      <w:r w:rsidRPr="00175251">
        <w:rPr>
          <w:b/>
          <w:bCs/>
        </w:rPr>
        <w:t>)</w:t>
      </w:r>
      <w:r w:rsidRPr="00090582">
        <w:rPr>
          <w:b/>
          <w:bCs/>
        </w:rPr>
        <w:t>0378</w:t>
      </w:r>
    </w:p>
    <w:p w:rsidR="00EB5BF4" w:rsidRPr="00175251" w:rsidRDefault="00EB5BF4" w:rsidP="00EB5BF4">
      <w:pPr>
        <w:widowControl/>
        <w:rPr>
          <w:b/>
        </w:rPr>
      </w:pPr>
      <w:proofErr w:type="gramStart"/>
      <w:r w:rsidRPr="00175251">
        <w:rPr>
          <w:b/>
        </w:rPr>
        <w:t xml:space="preserve">Az Európai Parlament álláspontja, amely első olvasatban </w:t>
      </w:r>
      <w:r w:rsidRPr="00090582">
        <w:rPr>
          <w:b/>
        </w:rPr>
        <w:t>2024</w:t>
      </w:r>
      <w:r w:rsidRPr="00175251">
        <w:rPr>
          <w:b/>
        </w:rPr>
        <w:t xml:space="preserve">. április </w:t>
      </w:r>
      <w:r w:rsidRPr="00090582">
        <w:rPr>
          <w:b/>
        </w:rPr>
        <w:t>24</w:t>
      </w:r>
      <w:r w:rsidRPr="00175251">
        <w:rPr>
          <w:b/>
        </w:rPr>
        <w:t xml:space="preserve">-én került elfogadásra </w:t>
      </w:r>
      <w:r w:rsidR="005F1E1B" w:rsidRPr="005F1E1B">
        <w:rPr>
          <w:b/>
        </w:rPr>
        <w:t>az (EU) 2016/</w:t>
      </w:r>
      <w:bookmarkStart w:id="8" w:name="_GoBack"/>
      <w:r w:rsidR="005F1E1B" w:rsidRPr="005F1E1B">
        <w:rPr>
          <w:b/>
        </w:rPr>
        <w:t>2031</w:t>
      </w:r>
      <w:bookmarkEnd w:id="8"/>
      <w:r w:rsidR="005F1E1B" w:rsidRPr="005F1E1B">
        <w:rPr>
          <w:b/>
        </w:rPr>
        <w:t xml:space="preserve"> rendeletnek a többéves felderítési programok, a vizsgálatköteles nemzárlati károsítók jelenlétére vonatkozó értesítések, a behozatali tilalmaktól és a különleges behozatali előírásoktól való átmeneti eltérések és az ezek engedélyezésére vonatkozó eljárások kialakítása, a magas növényegészségügyi kockázatot jelentő növényekre, növényi termékekre és egyéb anyagokra vonatkozó átmeneti behozatali előírások, a magas növényegészségügyi kockázatot jelentő növények jegyzékbe vételére vonatkozó</w:t>
      </w:r>
      <w:proofErr w:type="gramEnd"/>
      <w:r w:rsidR="005F1E1B" w:rsidRPr="005F1E1B">
        <w:rPr>
          <w:b/>
        </w:rPr>
        <w:t xml:space="preserve"> </w:t>
      </w:r>
      <w:proofErr w:type="gramStart"/>
      <w:r w:rsidR="005F1E1B" w:rsidRPr="005F1E1B">
        <w:rPr>
          <w:b/>
        </w:rPr>
        <w:t>eljárások</w:t>
      </w:r>
      <w:proofErr w:type="gramEnd"/>
      <w:r w:rsidR="005F1E1B" w:rsidRPr="005F1E1B">
        <w:rPr>
          <w:b/>
        </w:rPr>
        <w:t xml:space="preserve"> kialakítása, a növényegészségügyi bizonyítványok tartalma és a növényútlevelek használata, valamint a körülhatárolt területekre és a károsítók felderítésére vonatkozó egyes jelentéstételi követelmények tekintetében történő módosításáról, továbbá az (EU) 2017/625 rendeletnek egyes meg nem felelésről szóló értesítések tekintetében történő módosításáról</w:t>
      </w:r>
      <w:r w:rsidR="005F1E1B">
        <w:rPr>
          <w:b/>
        </w:rPr>
        <w:t xml:space="preserve"> </w:t>
      </w:r>
      <w:r w:rsidRPr="00175251">
        <w:rPr>
          <w:b/>
        </w:rPr>
        <w:t xml:space="preserve">szóló (EU) </w:t>
      </w:r>
      <w:r w:rsidRPr="00090582">
        <w:rPr>
          <w:b/>
        </w:rPr>
        <w:t>2024</w:t>
      </w:r>
      <w:r w:rsidRPr="00175251">
        <w:rPr>
          <w:b/>
        </w:rPr>
        <w:t xml:space="preserve">/... európai parlamenti és tanácsi </w:t>
      </w:r>
      <w:r w:rsidR="00305CC0" w:rsidRPr="00305CC0">
        <w:rPr>
          <w:b/>
        </w:rPr>
        <w:t xml:space="preserve">rendelet </w:t>
      </w:r>
      <w:r w:rsidRPr="00175251">
        <w:rPr>
          <w:b/>
        </w:rPr>
        <w:t>elfogadására tekintettel</w:t>
      </w:r>
    </w:p>
    <w:p w:rsidR="005F1E1B" w:rsidRDefault="005F1E1B" w:rsidP="005F1E1B">
      <w:pPr>
        <w:widowControl/>
        <w:spacing w:after="240"/>
        <w:rPr>
          <w:i/>
        </w:rPr>
      </w:pPr>
    </w:p>
    <w:p w:rsidR="005F1E1B" w:rsidRPr="00D83602" w:rsidRDefault="005F1E1B" w:rsidP="005F1E1B">
      <w:pPr>
        <w:widowControl/>
        <w:spacing w:after="240"/>
        <w:rPr>
          <w:rFonts w:eastAsia="Calibri"/>
          <w:b/>
          <w:bCs/>
          <w:szCs w:val="22"/>
          <w:lang w:eastAsia="en-US"/>
        </w:rPr>
      </w:pPr>
      <w:r>
        <w:rPr>
          <w:i/>
        </w:rPr>
        <w:t>(</w:t>
      </w:r>
      <w:r w:rsidRPr="00F0147A">
        <w:rPr>
          <w:i/>
        </w:rPr>
        <w:t xml:space="preserve">A Parlament és a Tanács megállapodása következtében a Parlament álláspontja megegyezik a végleges jogalkotási </w:t>
      </w:r>
      <w:proofErr w:type="gramStart"/>
      <w:r w:rsidRPr="00F0147A">
        <w:rPr>
          <w:i/>
        </w:rPr>
        <w:t>aktussal</w:t>
      </w:r>
      <w:proofErr w:type="gramEnd"/>
      <w:r w:rsidRPr="00F0147A">
        <w:rPr>
          <w:i/>
        </w:rPr>
        <w:t>, az (EU) 202</w:t>
      </w:r>
      <w:r>
        <w:rPr>
          <w:i/>
        </w:rPr>
        <w:t>4</w:t>
      </w:r>
      <w:r w:rsidRPr="00F0147A">
        <w:rPr>
          <w:i/>
        </w:rPr>
        <w:t>/</w:t>
      </w:r>
      <w:r>
        <w:rPr>
          <w:i/>
        </w:rPr>
        <w:t>3115</w:t>
      </w:r>
      <w:r w:rsidRPr="00F0147A">
        <w:rPr>
          <w:i/>
        </w:rPr>
        <w:t xml:space="preserve"> </w:t>
      </w:r>
      <w:r>
        <w:rPr>
          <w:i/>
        </w:rPr>
        <w:t>rendelettel.)</w:t>
      </w:r>
      <w:r w:rsidRPr="00F0147A">
        <w:rPr>
          <w:szCs w:val="24"/>
          <w:lang w:eastAsia="pl-PL"/>
        </w:rPr>
        <w:t xml:space="preserve"> </w:t>
      </w:r>
    </w:p>
    <w:sectPr w:rsidR="005F1E1B" w:rsidRPr="00D83602" w:rsidSect="00B0504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9C3" w:rsidRPr="00B05040" w:rsidRDefault="006639C3">
      <w:r w:rsidRPr="00B05040">
        <w:separator/>
      </w:r>
    </w:p>
  </w:endnote>
  <w:endnote w:type="continuationSeparator" w:id="0">
    <w:p w:rsidR="006639C3" w:rsidRPr="00B05040" w:rsidRDefault="006639C3">
      <w:r w:rsidRPr="00B050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0504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0504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0504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9C3" w:rsidRPr="00B05040" w:rsidRDefault="006639C3">
      <w:r w:rsidRPr="00B05040">
        <w:separator/>
      </w:r>
    </w:p>
  </w:footnote>
  <w:footnote w:type="continuationSeparator" w:id="0">
    <w:p w:rsidR="006639C3" w:rsidRPr="00B05040" w:rsidRDefault="006639C3">
      <w:r w:rsidRPr="00B05040">
        <w:continuationSeparator/>
      </w:r>
    </w:p>
  </w:footnote>
  <w:footnote w:id="1">
    <w:p w:rsidR="007F6C9B" w:rsidRPr="00175251" w:rsidRDefault="007F6C9B" w:rsidP="00175251">
      <w:pPr>
        <w:pStyle w:val="FootnoteText"/>
        <w:ind w:left="567" w:hanging="567"/>
        <w:rPr>
          <w:sz w:val="24"/>
          <w:szCs w:val="24"/>
          <w:lang w:val="hu-HU"/>
        </w:rPr>
      </w:pPr>
      <w:r>
        <w:rPr>
          <w:rStyle w:val="FootnoteReference"/>
        </w:rPr>
        <w:footnoteRef/>
      </w:r>
      <w:r w:rsidRPr="00175251">
        <w:rPr>
          <w:lang w:val="fi-FI"/>
        </w:rPr>
        <w:t xml:space="preserve"> </w:t>
      </w:r>
      <w:r>
        <w:rPr>
          <w:lang w:val="hu-HU"/>
        </w:rPr>
        <w:tab/>
      </w:r>
      <w:r w:rsidRPr="00175251">
        <w:rPr>
          <w:sz w:val="24"/>
          <w:szCs w:val="24"/>
          <w:lang w:val="hu-HU"/>
        </w:rPr>
        <w:t>HL C, C/</w:t>
      </w:r>
      <w:r w:rsidRPr="00090582">
        <w:rPr>
          <w:sz w:val="24"/>
          <w:szCs w:val="24"/>
          <w:lang w:val="hu-HU"/>
        </w:rPr>
        <w:t>2024</w:t>
      </w:r>
      <w:r w:rsidRPr="00175251">
        <w:rPr>
          <w:sz w:val="24"/>
          <w:szCs w:val="24"/>
          <w:lang w:val="hu-HU"/>
        </w:rPr>
        <w:t>/</w:t>
      </w:r>
      <w:r w:rsidRPr="00090582">
        <w:rPr>
          <w:sz w:val="24"/>
          <w:szCs w:val="24"/>
          <w:lang w:val="hu-HU"/>
        </w:rPr>
        <w:t>1588</w:t>
      </w:r>
      <w:r w:rsidRPr="00175251">
        <w:rPr>
          <w:sz w:val="24"/>
          <w:szCs w:val="24"/>
          <w:lang w:val="hu-HU"/>
        </w:rPr>
        <w:t xml:space="preserve">, </w:t>
      </w:r>
      <w:r w:rsidRPr="00090582">
        <w:rPr>
          <w:sz w:val="24"/>
          <w:szCs w:val="24"/>
          <w:lang w:val="hu-HU"/>
        </w:rPr>
        <w:t>2024</w:t>
      </w:r>
      <w:r w:rsidRPr="00175251">
        <w:rPr>
          <w:sz w:val="24"/>
          <w:szCs w:val="24"/>
          <w:lang w:val="hu-HU"/>
        </w:rPr>
        <w:t>.</w:t>
      </w:r>
      <w:r w:rsidRPr="00090582">
        <w:rPr>
          <w:sz w:val="24"/>
          <w:szCs w:val="24"/>
          <w:lang w:val="hu-HU"/>
        </w:rPr>
        <w:t>3</w:t>
      </w:r>
      <w:r w:rsidRPr="00175251">
        <w:rPr>
          <w:sz w:val="24"/>
          <w:szCs w:val="24"/>
          <w:lang w:val="hu-HU"/>
        </w:rPr>
        <w:t>.</w:t>
      </w:r>
      <w:r w:rsidRPr="00090582">
        <w:rPr>
          <w:sz w:val="24"/>
          <w:szCs w:val="24"/>
          <w:lang w:val="hu-HU"/>
        </w:rPr>
        <w:t>5</w:t>
      </w:r>
      <w:proofErr w:type="gramStart"/>
      <w:r w:rsidRPr="00175251">
        <w:rPr>
          <w:sz w:val="24"/>
          <w:szCs w:val="24"/>
          <w:lang w:val="hu-HU"/>
        </w:rPr>
        <w:t>.,</w:t>
      </w:r>
      <w:proofErr w:type="gramEnd"/>
      <w:r w:rsidRPr="00175251">
        <w:rPr>
          <w:sz w:val="24"/>
          <w:szCs w:val="24"/>
          <w:lang w:val="hu-HU"/>
        </w:rPr>
        <w:t xml:space="preserve"> </w:t>
      </w:r>
      <w:r w:rsidRPr="00175251">
        <w:rPr>
          <w:iCs/>
          <w:sz w:val="24"/>
          <w:szCs w:val="24"/>
          <w:lang w:val="fi-FI"/>
        </w:rPr>
        <w:t xml:space="preserve">ELI: </w:t>
      </w:r>
      <w:hyperlink r:id="rId1" w:history="1">
        <w:r w:rsidRPr="005F1E1B">
          <w:rPr>
            <w:rStyle w:val="Hyperlink"/>
            <w:iCs/>
            <w:sz w:val="24"/>
            <w:szCs w:val="24"/>
            <w:lang w:val="fi-FI"/>
          </w:rPr>
          <w:t>http://data.europa.eu/eli/C/2024/1588/oj</w:t>
        </w:r>
      </w:hyperlink>
      <w:r w:rsidRPr="00175251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0504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0504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0504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5/2024"/>
    <w:docVar w:name="dvlangue" w:val="HU"/>
    <w:docVar w:name="dvnumam" w:val="33"/>
    <w:docVar w:name="dvpe" w:val="758.002"/>
    <w:docVar w:name="dvrapporteur" w:val="Előadó: "/>
    <w:docVar w:name="dvstar" w:val="***I"/>
    <w:docVar w:name="dvtitre" w:val="Az Európai Parlament 2024.  ...-i jogalkotási állásfoglalása az (EU) 2016/2031 európai parlamenti és tanácsi rendeletnek a többéves felderítési programok, a vizsgálatköteles nemzárlati károsítók jelenlétére vonatkozó értesítések, a behozatali tilalmaktól és a különleges behozatali követelményektől való átmeneti eltérések és az ezek engedélyezésére vonatkozó eljárások kialakítása, a magas növényegészségügyi kockázatot jelentő növényekre, növényi termékekre és egyéb anyagokra vonatkozó átmeneti behozatali követelmények, a magas növényegészségügyi kockázatot jelentő növények jegyzékbe vételére vonatkozó eljárások kialakítása, a növényegészségügyi bizonyítványok tartalma, a növényútlevelek használata, valamint a körülhatárolt területekre és a károsítók felderítésére vonatkozó egyes jelentéstételi követelmények tekintetében történő módosításáról szóló európai parlamenti és tanácsi rendeletre irányuló javaslatról(COM(2023)661 – C9-0391/2023 – 2023/0378(COD))"/>
  </w:docVars>
  <w:rsids>
    <w:rsidRoot w:val="006639C3"/>
    <w:rsid w:val="00002272"/>
    <w:rsid w:val="00064002"/>
    <w:rsid w:val="000677B9"/>
    <w:rsid w:val="000831BA"/>
    <w:rsid w:val="00090582"/>
    <w:rsid w:val="000A42CC"/>
    <w:rsid w:val="000E7DD9"/>
    <w:rsid w:val="0010095E"/>
    <w:rsid w:val="00125B37"/>
    <w:rsid w:val="00150D0C"/>
    <w:rsid w:val="00175251"/>
    <w:rsid w:val="00187494"/>
    <w:rsid w:val="001F32AE"/>
    <w:rsid w:val="002767FF"/>
    <w:rsid w:val="002B18FE"/>
    <w:rsid w:val="002B5493"/>
    <w:rsid w:val="00305CC0"/>
    <w:rsid w:val="00343214"/>
    <w:rsid w:val="00361C00"/>
    <w:rsid w:val="00363512"/>
    <w:rsid w:val="00395FA1"/>
    <w:rsid w:val="003E15D4"/>
    <w:rsid w:val="00411CCE"/>
    <w:rsid w:val="0041666E"/>
    <w:rsid w:val="00421060"/>
    <w:rsid w:val="00471C19"/>
    <w:rsid w:val="004867E3"/>
    <w:rsid w:val="00487F98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E1B"/>
    <w:rsid w:val="006037C0"/>
    <w:rsid w:val="006631B6"/>
    <w:rsid w:val="006639C3"/>
    <w:rsid w:val="00680577"/>
    <w:rsid w:val="006F74FA"/>
    <w:rsid w:val="00707C2E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6C9B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05040"/>
    <w:rsid w:val="00B12E95"/>
    <w:rsid w:val="00B22876"/>
    <w:rsid w:val="00B24022"/>
    <w:rsid w:val="00B558F0"/>
    <w:rsid w:val="00B811F4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577B"/>
    <w:rsid w:val="00DA7FCD"/>
    <w:rsid w:val="00E365E1"/>
    <w:rsid w:val="00E820A4"/>
    <w:rsid w:val="00EB006A"/>
    <w:rsid w:val="00EB4772"/>
    <w:rsid w:val="00EB5BF4"/>
    <w:rsid w:val="00ED169E"/>
    <w:rsid w:val="00ED4235"/>
    <w:rsid w:val="00EE106D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23D71"/>
  <w15:chartTrackingRefBased/>
  <w15:docId w15:val="{5C5D484F-63FA-4621-8D5D-AD928808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DA577B"/>
    <w:rPr>
      <w:b/>
    </w:rPr>
  </w:style>
  <w:style w:type="paragraph" w:customStyle="1" w:styleId="NormalHanging12a">
    <w:name w:val="NormalHanging12a"/>
    <w:basedOn w:val="Normal"/>
    <w:rsid w:val="00DA577B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DA577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DA577B"/>
    <w:pPr>
      <w:spacing w:before="240"/>
    </w:pPr>
    <w:rPr>
      <w:b/>
    </w:rPr>
  </w:style>
  <w:style w:type="paragraph" w:customStyle="1" w:styleId="EPComma">
    <w:name w:val="EPComma"/>
    <w:basedOn w:val="Normal"/>
    <w:rsid w:val="00DA577B"/>
    <w:pPr>
      <w:spacing w:before="480" w:after="240"/>
    </w:pPr>
  </w:style>
  <w:style w:type="paragraph" w:customStyle="1" w:styleId="Normal6">
    <w:name w:val="Normal6"/>
    <w:basedOn w:val="Normal"/>
    <w:link w:val="Normal6Char"/>
    <w:rsid w:val="00DA577B"/>
    <w:pPr>
      <w:spacing w:after="120"/>
    </w:pPr>
  </w:style>
  <w:style w:type="character" w:customStyle="1" w:styleId="NormalBoldChar">
    <w:name w:val="NormalBold Char"/>
    <w:link w:val="NormalBold"/>
    <w:rsid w:val="00DA577B"/>
    <w:rPr>
      <w:b/>
      <w:sz w:val="24"/>
      <w:lang w:val="hu-HU"/>
    </w:rPr>
  </w:style>
  <w:style w:type="character" w:customStyle="1" w:styleId="Normal6Char">
    <w:name w:val="Normal6 Char"/>
    <w:link w:val="Normal6"/>
    <w:rsid w:val="00DA577B"/>
    <w:rPr>
      <w:sz w:val="24"/>
      <w:lang w:val="hu-HU"/>
    </w:rPr>
  </w:style>
  <w:style w:type="paragraph" w:customStyle="1" w:styleId="ColumnHeading">
    <w:name w:val="ColumnHeading"/>
    <w:basedOn w:val="Normal"/>
    <w:rsid w:val="00DA577B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DA577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12Italic">
    <w:name w:val="Normal12Italic"/>
    <w:basedOn w:val="Normal"/>
    <w:rsid w:val="00DA577B"/>
    <w:pPr>
      <w:spacing w:after="240"/>
    </w:pPr>
    <w:rPr>
      <w:i/>
      <w:noProof/>
    </w:rPr>
  </w:style>
  <w:style w:type="paragraph" w:customStyle="1" w:styleId="JustificationTitle">
    <w:name w:val="JustificationTitle"/>
    <w:basedOn w:val="Normal"/>
    <w:next w:val="Normal"/>
    <w:rsid w:val="00DA577B"/>
    <w:pPr>
      <w:keepNext/>
      <w:spacing w:before="240" w:after="240"/>
      <w:jc w:val="center"/>
    </w:pPr>
    <w:rPr>
      <w:i/>
      <w:noProof/>
    </w:rPr>
  </w:style>
  <w:style w:type="paragraph" w:styleId="BalloonText">
    <w:name w:val="Balloon Text"/>
    <w:basedOn w:val="Normal"/>
    <w:link w:val="BalloonTextChar"/>
    <w:rsid w:val="007F6C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F6C9B"/>
    <w:rPr>
      <w:rFonts w:ascii="Segoe UI" w:hAnsi="Segoe UI" w:cs="Segoe UI"/>
      <w:sz w:val="18"/>
      <w:szCs w:val="18"/>
      <w:lang w:val="hu-HU"/>
    </w:rPr>
  </w:style>
  <w:style w:type="paragraph" w:customStyle="1" w:styleId="FootnoteTextForceStyle">
    <w:name w:val="Footnote Text ForceStyle"/>
    <w:rsid w:val="00707C2E"/>
    <w:pPr>
      <w:keepLines/>
      <w:widowControl w:val="0"/>
      <w:ind w:left="850" w:hanging="850"/>
    </w:pPr>
    <w:rPr>
      <w:sz w:val="24"/>
      <w:lang w:val="hu-HU" w:eastAsia="en-US"/>
    </w:rPr>
  </w:style>
  <w:style w:type="character" w:styleId="Emphasis">
    <w:name w:val="Emphasis"/>
    <w:basedOn w:val="DefaultParagraphFont"/>
    <w:uiPriority w:val="20"/>
    <w:qFormat/>
    <w:rsid w:val="00707C2E"/>
    <w:rPr>
      <w:i/>
      <w:iCs/>
    </w:rPr>
  </w:style>
  <w:style w:type="character" w:customStyle="1" w:styleId="Hyperlink1">
    <w:name w:val="Hyperlink1"/>
    <w:basedOn w:val="DefaultParagraphFont"/>
    <w:unhideWhenUsed/>
    <w:rsid w:val="00B811F4"/>
    <w:rPr>
      <w:color w:val="0000FF"/>
      <w:u w:val="single"/>
    </w:rPr>
  </w:style>
  <w:style w:type="character" w:styleId="Hyperlink">
    <w:name w:val="Hyperlink"/>
    <w:basedOn w:val="DefaultParagraphFont"/>
    <w:rsid w:val="005F1E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1588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F3324-697D-4513-A199-48D642F17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425</Words>
  <Characters>3449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BINKEVICIUTE Aurelija</cp:lastModifiedBy>
  <cp:revision>3</cp:revision>
  <cp:lastPrinted>2004-11-19T15:42:00Z</cp:lastPrinted>
  <dcterms:created xsi:type="dcterms:W3CDTF">2025-03-10T17:12:00Z</dcterms:created>
  <dcterms:modified xsi:type="dcterms:W3CDTF">2025-06-18T13:58:00Z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P9_TA(2024)0346_</vt:lpwstr>
  </property>
  <property fmtid="{D5CDD505-2E9C-101B-9397-08002B2CF9AE}" pid="4" name="&lt;Type&gt;">
    <vt:lpwstr>RR</vt:lpwstr>
  </property>
</Properties>
</file>