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51670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51670" w:rsidRDefault="000016B9" w:rsidP="0010095E">
            <w:pPr>
              <w:pStyle w:val="EPName"/>
            </w:pPr>
            <w:r w:rsidRPr="00F51670">
              <w:t>Parlamento Europeo</w:t>
            </w:r>
          </w:p>
          <w:p w:rsidR="00751A4A" w:rsidRPr="00F51670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241AF">
              <w:t>2019</w:t>
            </w:r>
            <w:r w:rsidRPr="00F51670">
              <w:t>-</w:t>
            </w:r>
            <w:r w:rsidRPr="009241A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F51670" w:rsidRDefault="00187494" w:rsidP="0010095E">
            <w:pPr>
              <w:pStyle w:val="EPLogo"/>
            </w:pPr>
            <w:r w:rsidRPr="00F51670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51670" w:rsidRDefault="00D058B8" w:rsidP="004C5D52">
      <w:pPr>
        <w:pStyle w:val="LineTop"/>
      </w:pPr>
    </w:p>
    <w:p w:rsidR="00680577" w:rsidRPr="00F51670" w:rsidRDefault="000016B9" w:rsidP="00680577">
      <w:pPr>
        <w:pStyle w:val="EPBodyTA1"/>
      </w:pPr>
      <w:r w:rsidRPr="00F51670">
        <w:t>TEXTOS APROBADOS</w:t>
      </w:r>
    </w:p>
    <w:p w:rsidR="00D058B8" w:rsidRPr="00F51670" w:rsidRDefault="00D058B8" w:rsidP="00D058B8">
      <w:pPr>
        <w:pStyle w:val="LineBottom"/>
      </w:pPr>
    </w:p>
    <w:p w:rsidR="000016B9" w:rsidRPr="00F51670" w:rsidRDefault="000016B9" w:rsidP="000016B9">
      <w:pPr>
        <w:pStyle w:val="ATHeading1"/>
      </w:pPr>
      <w:bookmarkStart w:id="0" w:name="TANumber"/>
      <w:r w:rsidRPr="00F51670">
        <w:t>P</w:t>
      </w:r>
      <w:r w:rsidRPr="009241AF">
        <w:t>9</w:t>
      </w:r>
      <w:r w:rsidRPr="00F51670">
        <w:t>_</w:t>
      </w:r>
      <w:proofErr w:type="gramStart"/>
      <w:r w:rsidRPr="00F51670">
        <w:t>TA(</w:t>
      </w:r>
      <w:proofErr w:type="gramEnd"/>
      <w:r w:rsidRPr="009241AF">
        <w:t>2024</w:t>
      </w:r>
      <w:r w:rsidRPr="00F51670">
        <w:t>)</w:t>
      </w:r>
      <w:bookmarkEnd w:id="0"/>
      <w:r w:rsidR="00760A84" w:rsidRPr="009241AF">
        <w:t>0346</w:t>
      </w:r>
    </w:p>
    <w:p w:rsidR="000016B9" w:rsidRPr="00F51670" w:rsidRDefault="000016B9" w:rsidP="000016B9">
      <w:pPr>
        <w:pStyle w:val="ATHeading2"/>
      </w:pPr>
      <w:bookmarkStart w:id="1" w:name="title"/>
      <w:r w:rsidRPr="00F51670">
        <w:t xml:space="preserve">Modificación del Reglamento (UE) </w:t>
      </w:r>
      <w:r w:rsidRPr="009241AF">
        <w:t>2016</w:t>
      </w:r>
      <w:r w:rsidRPr="00F51670">
        <w:t>/</w:t>
      </w:r>
      <w:r w:rsidRPr="009241AF">
        <w:t>2031</w:t>
      </w:r>
      <w:r w:rsidRPr="00F51670">
        <w:t xml:space="preserve"> relativo a las medidas de protección contra las plagas de los vegetales</w:t>
      </w:r>
      <w:bookmarkEnd w:id="1"/>
    </w:p>
    <w:p w:rsidR="000016B9" w:rsidRPr="00F51670" w:rsidRDefault="000016B9" w:rsidP="000016B9">
      <w:pPr>
        <w:rPr>
          <w:i/>
          <w:vanish/>
        </w:rPr>
      </w:pPr>
      <w:r w:rsidRPr="00F51670">
        <w:rPr>
          <w:i/>
        </w:rPr>
        <w:fldChar w:fldCharType="begin"/>
      </w:r>
      <w:r w:rsidRPr="00F51670">
        <w:rPr>
          <w:i/>
        </w:rPr>
        <w:instrText xml:space="preserve"> TC"(</w:instrText>
      </w:r>
      <w:bookmarkStart w:id="2" w:name="DocNumber"/>
      <w:r w:rsidRPr="00F51670">
        <w:rPr>
          <w:i/>
        </w:rPr>
        <w:instrText>A</w:instrText>
      </w:r>
      <w:r w:rsidRPr="009241AF">
        <w:rPr>
          <w:i/>
        </w:rPr>
        <w:instrText>9</w:instrText>
      </w:r>
      <w:r w:rsidRPr="00F51670">
        <w:rPr>
          <w:i/>
        </w:rPr>
        <w:instrText>-</w:instrText>
      </w:r>
      <w:r w:rsidRPr="009241AF">
        <w:rPr>
          <w:i/>
        </w:rPr>
        <w:instrText>0035</w:instrText>
      </w:r>
      <w:r w:rsidRPr="00F51670">
        <w:rPr>
          <w:i/>
        </w:rPr>
        <w:instrText>/</w:instrText>
      </w:r>
      <w:r w:rsidRPr="009241AF">
        <w:rPr>
          <w:i/>
        </w:rPr>
        <w:instrText>2024</w:instrText>
      </w:r>
      <w:bookmarkEnd w:id="2"/>
      <w:r w:rsidRPr="00F51670">
        <w:rPr>
          <w:i/>
        </w:rPr>
        <w:instrText xml:space="preserve"> - Ponente: Clara Aguilera)"\l</w:instrText>
      </w:r>
      <w:r w:rsidRPr="009241AF">
        <w:rPr>
          <w:i/>
        </w:rPr>
        <w:instrText>3</w:instrText>
      </w:r>
      <w:r w:rsidRPr="00F51670">
        <w:rPr>
          <w:i/>
        </w:rPr>
        <w:instrText xml:space="preserve"> \n&gt; \* MERGEFORMAT </w:instrText>
      </w:r>
      <w:r w:rsidRPr="00F51670">
        <w:rPr>
          <w:i/>
        </w:rPr>
        <w:fldChar w:fldCharType="end"/>
      </w:r>
    </w:p>
    <w:p w:rsidR="000016B9" w:rsidRPr="00F51670" w:rsidRDefault="000016B9" w:rsidP="000016B9">
      <w:pPr>
        <w:rPr>
          <w:vanish/>
        </w:rPr>
      </w:pPr>
      <w:bookmarkStart w:id="3" w:name="Commission"/>
      <w:r w:rsidRPr="00F51670">
        <w:rPr>
          <w:vanish/>
        </w:rPr>
        <w:t>Comisión de Agricultura y Desarrollo Rural</w:t>
      </w:r>
      <w:bookmarkEnd w:id="3"/>
    </w:p>
    <w:p w:rsidR="000016B9" w:rsidRPr="00F51670" w:rsidRDefault="000016B9" w:rsidP="000016B9">
      <w:pPr>
        <w:rPr>
          <w:vanish/>
        </w:rPr>
      </w:pPr>
      <w:bookmarkStart w:id="4" w:name="PE"/>
      <w:r w:rsidRPr="00F51670">
        <w:rPr>
          <w:vanish/>
        </w:rPr>
        <w:t>PE</w:t>
      </w:r>
      <w:r w:rsidRPr="009241AF">
        <w:rPr>
          <w:vanish/>
        </w:rPr>
        <w:t>758</w:t>
      </w:r>
      <w:r w:rsidRPr="00F51670">
        <w:rPr>
          <w:vanish/>
        </w:rPr>
        <w:t>.</w:t>
      </w:r>
      <w:r w:rsidRPr="009241AF">
        <w:rPr>
          <w:vanish/>
        </w:rPr>
        <w:t>002</w:t>
      </w:r>
      <w:bookmarkEnd w:id="4"/>
    </w:p>
    <w:p w:rsidR="000016B9" w:rsidRPr="00F51670" w:rsidRDefault="000016B9" w:rsidP="000016B9">
      <w:pPr>
        <w:pStyle w:val="ATHeading3"/>
      </w:pPr>
      <w:bookmarkStart w:id="5" w:name="Sujet"/>
      <w:r w:rsidRPr="00F51670">
        <w:t xml:space="preserve">Resolución legislativa del Parlamento Europeo, de </w:t>
      </w:r>
      <w:r w:rsidR="00A950F4" w:rsidRPr="009241AF">
        <w:t>24</w:t>
      </w:r>
      <w:r w:rsidRPr="00F51670">
        <w:t xml:space="preserve"> de abril de </w:t>
      </w:r>
      <w:r w:rsidRPr="009241AF">
        <w:t>2024</w:t>
      </w:r>
      <w:r w:rsidRPr="00F51670">
        <w:t>, sobre la propuesta de Reglamento del Parlamento Europeo y del Consejo por el que se modifica el Reglamento (UE) </w:t>
      </w:r>
      <w:r w:rsidRPr="009241AF">
        <w:t>2016</w:t>
      </w:r>
      <w:r w:rsidRPr="00F51670">
        <w:t>/</w:t>
      </w:r>
      <w:r w:rsidRPr="009241AF">
        <w:t>2031</w:t>
      </w:r>
      <w:r w:rsidRPr="00F51670">
        <w:t xml:space="preserve"> del Parlamento Europeo y del Consejo en lo que respecta a los programas plurianuales de prospección; las notificaciones relativas a la presencia de plagas reguladas no cuarentenarias; las excepciones temporales a las prohibiciones de importación y a los requisitos especiales de importación, así como el establecimiento de procedimientos para su concesión; los requisitos temporales de importación de vegetales, productos vegetales y otros objetos de alto riesgo; el establecimiento de los procedimientos para la elaboración de listas de vegetales de alto riesgo; el contenido de los certificados fitosanitarios; el uso de pasaportes fitosanitarios, y en lo que respecta a determinadas obligaciones de presentación de informes sobre las zonas demarcadas y las prospecciones de plagas</w:t>
      </w:r>
      <w:bookmarkEnd w:id="5"/>
      <w:r w:rsidRPr="00F51670">
        <w:t xml:space="preserve"> </w:t>
      </w:r>
      <w:bookmarkStart w:id="6" w:name="References"/>
      <w:r w:rsidRPr="00F51670">
        <w:t>(COM(</w:t>
      </w:r>
      <w:r w:rsidRPr="009241AF">
        <w:t>2023</w:t>
      </w:r>
      <w:r w:rsidRPr="00F51670">
        <w:t>)</w:t>
      </w:r>
      <w:r w:rsidRPr="009241AF">
        <w:t>0661</w:t>
      </w:r>
      <w:r w:rsidRPr="00F51670">
        <w:t xml:space="preserve"> – C</w:t>
      </w:r>
      <w:r w:rsidRPr="009241AF">
        <w:t>9</w:t>
      </w:r>
      <w:r w:rsidRPr="00F51670">
        <w:t>-</w:t>
      </w:r>
      <w:r w:rsidRPr="009241AF">
        <w:t>0391</w:t>
      </w:r>
      <w:r w:rsidRPr="00F51670">
        <w:t>/</w:t>
      </w:r>
      <w:r w:rsidRPr="009241AF">
        <w:t>2023</w:t>
      </w:r>
      <w:r w:rsidRPr="00F51670">
        <w:t xml:space="preserve"> – </w:t>
      </w:r>
      <w:r w:rsidRPr="009241AF">
        <w:t>2023</w:t>
      </w:r>
      <w:r w:rsidRPr="00F51670">
        <w:t>/</w:t>
      </w:r>
      <w:r w:rsidRPr="009241AF">
        <w:t>0378</w:t>
      </w:r>
      <w:r w:rsidRPr="00F51670">
        <w:t>(COD))</w:t>
      </w:r>
      <w:bookmarkEnd w:id="6"/>
    </w:p>
    <w:p w:rsidR="00994C16" w:rsidRPr="00F51670" w:rsidRDefault="00994C16" w:rsidP="00994C16">
      <w:pPr>
        <w:pStyle w:val="NormalBold"/>
      </w:pPr>
      <w:bookmarkStart w:id="7" w:name="TextBodyBegin"/>
      <w:bookmarkEnd w:id="7"/>
      <w:r w:rsidRPr="00F51670">
        <w:t>(Procedimiento legislativo ordinario: primera lectura)</w:t>
      </w:r>
    </w:p>
    <w:p w:rsidR="00994C16" w:rsidRPr="00F51670" w:rsidRDefault="00994C16" w:rsidP="00994C16">
      <w:pPr>
        <w:pStyle w:val="EPComma"/>
        <w:spacing w:before="240"/>
      </w:pPr>
      <w:r w:rsidRPr="00F51670">
        <w:rPr>
          <w:i/>
        </w:rPr>
        <w:t>El Parlamento Europeo</w:t>
      </w:r>
      <w:r w:rsidRPr="00F51670">
        <w:t>,</w:t>
      </w:r>
    </w:p>
    <w:p w:rsidR="00994C16" w:rsidRPr="00F51670" w:rsidRDefault="00994C16" w:rsidP="00994C16">
      <w:pPr>
        <w:pStyle w:val="NormalHanging12a"/>
      </w:pPr>
      <w:r w:rsidRPr="00F51670">
        <w:t>–</w:t>
      </w:r>
      <w:r w:rsidRPr="00F51670">
        <w:tab/>
        <w:t>Vista la propuesta de la Comisión al Parlamento Europeo y al Consejo (</w:t>
      </w:r>
      <w:proofErr w:type="gramStart"/>
      <w:r w:rsidRPr="00F51670">
        <w:t>COM(</w:t>
      </w:r>
      <w:proofErr w:type="gramEnd"/>
      <w:r w:rsidRPr="009241AF">
        <w:t>2023</w:t>
      </w:r>
      <w:r w:rsidRPr="00F51670">
        <w:t>)</w:t>
      </w:r>
      <w:r w:rsidRPr="009241AF">
        <w:t>0661</w:t>
      </w:r>
      <w:r w:rsidRPr="00F51670">
        <w:t>),</w:t>
      </w:r>
    </w:p>
    <w:p w:rsidR="00994C16" w:rsidRPr="00F51670" w:rsidRDefault="00994C16" w:rsidP="00994C16">
      <w:pPr>
        <w:pStyle w:val="NormalHanging12a"/>
      </w:pPr>
      <w:r w:rsidRPr="00F51670">
        <w:t>–</w:t>
      </w:r>
      <w:r w:rsidRPr="00F51670">
        <w:tab/>
        <w:t>Vistos el artículo </w:t>
      </w:r>
      <w:r w:rsidRPr="009241AF">
        <w:t>294</w:t>
      </w:r>
      <w:r w:rsidRPr="00F51670">
        <w:t>, apartado </w:t>
      </w:r>
      <w:r w:rsidRPr="009241AF">
        <w:t>2</w:t>
      </w:r>
      <w:r w:rsidRPr="00F51670">
        <w:t>, y el artículo </w:t>
      </w:r>
      <w:r w:rsidRPr="009241AF">
        <w:t>43</w:t>
      </w:r>
      <w:r w:rsidRPr="00F51670">
        <w:t>, apartado </w:t>
      </w:r>
      <w:r w:rsidRPr="009241AF">
        <w:t>2</w:t>
      </w:r>
      <w:r w:rsidRPr="00F51670">
        <w:t>, del Tratado de Funcionamiento de la Unión Europea, conforme a los cuales la Comisión le ha presentado su propuesta (C</w:t>
      </w:r>
      <w:r w:rsidRPr="009241AF">
        <w:t>9</w:t>
      </w:r>
      <w:r w:rsidRPr="00F51670">
        <w:noBreakHyphen/>
      </w:r>
      <w:r w:rsidRPr="009241AF">
        <w:t>0391</w:t>
      </w:r>
      <w:r w:rsidRPr="00F51670">
        <w:t>/</w:t>
      </w:r>
      <w:r w:rsidRPr="009241AF">
        <w:t>2023</w:t>
      </w:r>
      <w:r w:rsidRPr="00F51670">
        <w:t>),</w:t>
      </w:r>
    </w:p>
    <w:p w:rsidR="00994C16" w:rsidRPr="00F51670" w:rsidRDefault="00994C16" w:rsidP="00994C16">
      <w:pPr>
        <w:pStyle w:val="NormalHanging12a"/>
      </w:pPr>
      <w:r w:rsidRPr="00F51670">
        <w:t>–</w:t>
      </w:r>
      <w:r w:rsidRPr="00F51670">
        <w:tab/>
        <w:t>Visto el artículo </w:t>
      </w:r>
      <w:r w:rsidRPr="009241AF">
        <w:t>294</w:t>
      </w:r>
      <w:r w:rsidRPr="00F51670">
        <w:t>, apartado </w:t>
      </w:r>
      <w:r w:rsidRPr="009241AF">
        <w:t>3</w:t>
      </w:r>
      <w:r w:rsidRPr="00F51670">
        <w:t>, del Tratado de Funcionamiento de la Unión Europea,</w:t>
      </w:r>
    </w:p>
    <w:p w:rsidR="00994C16" w:rsidRPr="00F51670" w:rsidRDefault="00994C16" w:rsidP="00994C16">
      <w:pPr>
        <w:pStyle w:val="NormalHanging12a"/>
      </w:pPr>
      <w:r w:rsidRPr="00F51670">
        <w:t>–</w:t>
      </w:r>
      <w:r w:rsidRPr="00F51670">
        <w:tab/>
        <w:t xml:space="preserve">Visto el dictamen del Comité Económico y Social Europeo de </w:t>
      </w:r>
      <w:r w:rsidRPr="009241AF">
        <w:t>13</w:t>
      </w:r>
      <w:r w:rsidRPr="00F51670">
        <w:t> de diciembre de </w:t>
      </w:r>
      <w:r w:rsidRPr="009241AF">
        <w:t>2023</w:t>
      </w:r>
      <w:r w:rsidR="00B55C3D" w:rsidRPr="00F51670">
        <w:rPr>
          <w:rStyle w:val="FootnoteReference"/>
        </w:rPr>
        <w:footnoteReference w:id="1"/>
      </w:r>
      <w:r w:rsidRPr="00F51670">
        <w:t>,</w:t>
      </w:r>
    </w:p>
    <w:p w:rsidR="00B55C3D" w:rsidRPr="00F51670" w:rsidRDefault="00B55C3D" w:rsidP="00994C16">
      <w:pPr>
        <w:pStyle w:val="NormalHanging12a"/>
      </w:pPr>
      <w:r w:rsidRPr="00F51670">
        <w:t>–</w:t>
      </w:r>
      <w:r w:rsidRPr="00F51670">
        <w:tab/>
        <w:t>–</w:t>
      </w:r>
      <w:r w:rsidRPr="00F51670">
        <w:tab/>
        <w:t xml:space="preserve">Vistos el acuerdo provisional aprobado por la comisión competente con arreglo al artículo </w:t>
      </w:r>
      <w:r w:rsidRPr="009241AF">
        <w:t>74</w:t>
      </w:r>
      <w:r w:rsidRPr="00F51670">
        <w:t xml:space="preserve">, apartado </w:t>
      </w:r>
      <w:r w:rsidRPr="009241AF">
        <w:t>4</w:t>
      </w:r>
      <w:r w:rsidRPr="00F51670">
        <w:t xml:space="preserve">, de su Reglamento interno y el compromiso asumido por el representante del Consejo, mediante carta de </w:t>
      </w:r>
      <w:r w:rsidRPr="009241AF">
        <w:t>13</w:t>
      </w:r>
      <w:r w:rsidRPr="00F51670">
        <w:t xml:space="preserve"> de marzo de </w:t>
      </w:r>
      <w:r w:rsidRPr="009241AF">
        <w:t>2024</w:t>
      </w:r>
      <w:r w:rsidRPr="00F51670">
        <w:t xml:space="preserve">, de aprobar la Posición del Parlamento Europeo, de conformidad con el artículo </w:t>
      </w:r>
      <w:r w:rsidRPr="009241AF">
        <w:t>294</w:t>
      </w:r>
      <w:r w:rsidRPr="00F51670">
        <w:t xml:space="preserve">, apartado </w:t>
      </w:r>
      <w:r w:rsidRPr="009241AF">
        <w:t>4</w:t>
      </w:r>
      <w:r w:rsidRPr="00F51670">
        <w:t xml:space="preserve">, del </w:t>
      </w:r>
      <w:r w:rsidRPr="00F51670">
        <w:lastRenderedPageBreak/>
        <w:t>Tratado de Funcionamiento de la Unión Europea,</w:t>
      </w:r>
    </w:p>
    <w:p w:rsidR="00994C16" w:rsidRPr="00F51670" w:rsidRDefault="00994C16" w:rsidP="00994C16">
      <w:pPr>
        <w:pStyle w:val="NormalHanging12a"/>
      </w:pPr>
      <w:r w:rsidRPr="00F51670">
        <w:t>–</w:t>
      </w:r>
      <w:r w:rsidRPr="00F51670">
        <w:tab/>
        <w:t>Visto el artículo </w:t>
      </w:r>
      <w:r w:rsidRPr="009241AF">
        <w:t>59</w:t>
      </w:r>
      <w:r w:rsidRPr="00F51670">
        <w:t xml:space="preserve"> de su Reglamento interno,</w:t>
      </w:r>
    </w:p>
    <w:p w:rsidR="00994C16" w:rsidRPr="00F51670" w:rsidRDefault="00994C16" w:rsidP="00994C16">
      <w:pPr>
        <w:pStyle w:val="NormalHanging12a"/>
      </w:pPr>
      <w:r w:rsidRPr="00F51670">
        <w:t>–</w:t>
      </w:r>
      <w:r w:rsidRPr="00F51670">
        <w:tab/>
        <w:t>Visto el informe de la Comisión de la Comisión de Agricultura y Desarrollo Rural (A</w:t>
      </w:r>
      <w:r w:rsidRPr="009241AF">
        <w:t>9</w:t>
      </w:r>
      <w:r w:rsidRPr="00F51670">
        <w:noBreakHyphen/>
      </w:r>
      <w:r w:rsidRPr="009241AF">
        <w:t>0035</w:t>
      </w:r>
      <w:r w:rsidRPr="00F51670">
        <w:t>/</w:t>
      </w:r>
      <w:r w:rsidRPr="009241AF">
        <w:t>2024</w:t>
      </w:r>
      <w:r w:rsidRPr="00F51670">
        <w:t>),</w:t>
      </w:r>
    </w:p>
    <w:p w:rsidR="00994C16" w:rsidRPr="00F51670" w:rsidRDefault="00994C16" w:rsidP="00994C16">
      <w:pPr>
        <w:pStyle w:val="NormalHanging12a"/>
      </w:pPr>
      <w:r w:rsidRPr="009241AF">
        <w:t>1</w:t>
      </w:r>
      <w:r w:rsidRPr="00F51670">
        <w:t>.</w:t>
      </w:r>
      <w:r w:rsidRPr="00F51670">
        <w:tab/>
        <w:t>Aprueba la Posición en primera lectura que figura a continuación;</w:t>
      </w:r>
    </w:p>
    <w:p w:rsidR="00994C16" w:rsidRPr="00F51670" w:rsidRDefault="00994C16" w:rsidP="00994C16">
      <w:pPr>
        <w:pStyle w:val="NormalHanging12a"/>
      </w:pPr>
      <w:r w:rsidRPr="009241AF">
        <w:t>2</w:t>
      </w:r>
      <w:r w:rsidRPr="00F51670">
        <w:t>.</w:t>
      </w:r>
      <w:r w:rsidRPr="00F51670">
        <w:tab/>
        <w:t>Pide a la Comisión que le consulte de nuevo si sustituye su propuesta, la modifica sustancialmente o se propone modificarla sustancialmente;</w:t>
      </w:r>
    </w:p>
    <w:p w:rsidR="00994C16" w:rsidRPr="00F51670" w:rsidRDefault="00994C16" w:rsidP="00994C16">
      <w:pPr>
        <w:pStyle w:val="NormalHanging12a"/>
      </w:pPr>
      <w:r w:rsidRPr="009241AF">
        <w:t>3</w:t>
      </w:r>
      <w:r w:rsidRPr="00F51670">
        <w:t>.</w:t>
      </w:r>
      <w:r w:rsidRPr="00F51670">
        <w:tab/>
        <w:t>Encarga a su presidenta que transmita la Posición del Parlamento al Consejo y a la Comisión, así como a los Parlamentos nacionales.</w:t>
      </w:r>
    </w:p>
    <w:p w:rsidR="006840D3" w:rsidRPr="00F51670" w:rsidRDefault="006840D3" w:rsidP="00994C16">
      <w:pPr>
        <w:widowControl/>
        <w:sectPr w:rsidR="006840D3" w:rsidRPr="00F51670" w:rsidSect="0026318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E33C4B" w:rsidRPr="00F51670" w:rsidRDefault="00E33C4B" w:rsidP="00E33C4B">
      <w:pPr>
        <w:pStyle w:val="Normal12Hanging"/>
        <w:ind w:left="0" w:firstLine="0"/>
        <w:jc w:val="both"/>
        <w:rPr>
          <w:b/>
        </w:rPr>
      </w:pPr>
      <w:r w:rsidRPr="00F51670">
        <w:rPr>
          <w:b/>
        </w:rPr>
        <w:t>P</w:t>
      </w:r>
      <w:r w:rsidRPr="009241AF">
        <w:rPr>
          <w:b/>
        </w:rPr>
        <w:t>9</w:t>
      </w:r>
      <w:r w:rsidRPr="00F51670">
        <w:rPr>
          <w:b/>
        </w:rPr>
        <w:t>_TC</w:t>
      </w:r>
      <w:r w:rsidRPr="009241AF">
        <w:rPr>
          <w:b/>
        </w:rPr>
        <w:t>1</w:t>
      </w:r>
      <w:r w:rsidRPr="00F51670">
        <w:rPr>
          <w:b/>
        </w:rPr>
        <w:t>-</w:t>
      </w:r>
      <w:proofErr w:type="gramStart"/>
      <w:r w:rsidRPr="00F51670">
        <w:rPr>
          <w:b/>
        </w:rPr>
        <w:t>COD(</w:t>
      </w:r>
      <w:proofErr w:type="gramEnd"/>
      <w:r w:rsidRPr="009241AF">
        <w:rPr>
          <w:b/>
        </w:rPr>
        <w:t>2023</w:t>
      </w:r>
      <w:r w:rsidRPr="00F51670">
        <w:rPr>
          <w:b/>
        </w:rPr>
        <w:t>)</w:t>
      </w:r>
      <w:r w:rsidRPr="009241AF">
        <w:rPr>
          <w:b/>
        </w:rPr>
        <w:t>0378</w:t>
      </w:r>
    </w:p>
    <w:p w:rsidR="003712CC" w:rsidRPr="003712CC" w:rsidRDefault="00E33C4B" w:rsidP="003712CC">
      <w:pPr>
        <w:spacing w:before="360" w:after="360"/>
        <w:rPr>
          <w:b/>
          <w:szCs w:val="24"/>
          <w:lang w:eastAsia="en-US"/>
        </w:rPr>
      </w:pPr>
      <w:r w:rsidRPr="00F51670">
        <w:rPr>
          <w:b/>
        </w:rPr>
        <w:t xml:space="preserve">Posición del Parlamento Europeo aprobada en primera lectura el </w:t>
      </w:r>
      <w:r w:rsidRPr="009241AF">
        <w:rPr>
          <w:b/>
        </w:rPr>
        <w:t>24</w:t>
      </w:r>
      <w:r w:rsidRPr="00F51670">
        <w:rPr>
          <w:b/>
        </w:rPr>
        <w:t xml:space="preserve"> de abril de </w:t>
      </w:r>
      <w:r w:rsidRPr="009241AF">
        <w:rPr>
          <w:b/>
        </w:rPr>
        <w:t>2024</w:t>
      </w:r>
      <w:r w:rsidRPr="00F51670">
        <w:rPr>
          <w:b/>
        </w:rPr>
        <w:t xml:space="preserve"> con vistas a la adopción del Reglamento (UE) </w:t>
      </w:r>
      <w:r w:rsidRPr="009241AF">
        <w:rPr>
          <w:b/>
        </w:rPr>
        <w:t>2024</w:t>
      </w:r>
      <w:r w:rsidRPr="00F51670">
        <w:rPr>
          <w:b/>
        </w:rPr>
        <w:t xml:space="preserve">/... del Parlamento Europeo y del Consejo </w:t>
      </w:r>
      <w:r w:rsidR="003712CC" w:rsidRPr="003712CC">
        <w:rPr>
          <w:b/>
          <w:szCs w:val="24"/>
          <w:lang w:eastAsia="en-US"/>
        </w:rPr>
        <w:t>por el que se modifica el Reglamento (UE) 2016/2031 en lo que respecta a los programas plurianuales de prospección; las notificaciones relativas a la presencia de plagas reguladas no cuarentenarias; las excepciones temporales a las prohibiciones de importación y a los requisitos especiales de importación, así como el establecimiento de procedimientos para su concesión; los requisitos temporales de importación de vegetales, productos vegetales y otros objetos de alto riesgo; el establecimiento de los procedimientos para la elaboración de listas de vegetales de alto riesgo; el contenido de los certificados fitosanitarios y el uso de pasaportes fitosanitarios, y en lo que respecta a determinadas obligaciones de presentación de informes sobre las zonas demarcadas y las prospecciones de plagas</w:t>
      </w:r>
      <w:r w:rsidR="003712CC" w:rsidRPr="003712CC">
        <w:rPr>
          <w:b/>
          <w:szCs w:val="24"/>
          <w:vertAlign w:val="superscript"/>
          <w:lang w:eastAsia="en-US"/>
        </w:rPr>
        <w:t xml:space="preserve"> </w:t>
      </w:r>
      <w:r w:rsidR="003712CC" w:rsidRPr="003712CC">
        <w:rPr>
          <w:b/>
          <w:szCs w:val="24"/>
          <w:lang w:eastAsia="en-US"/>
        </w:rPr>
        <w:t>y se modifica el Reglamento (UE) 2017/625 en lo que respecta a determinadas notificaciones de in</w:t>
      </w:r>
      <w:bookmarkStart w:id="8" w:name="_GoBack"/>
      <w:bookmarkEnd w:id="8"/>
      <w:r w:rsidR="003712CC" w:rsidRPr="003712CC">
        <w:rPr>
          <w:b/>
          <w:szCs w:val="24"/>
          <w:lang w:eastAsia="en-US"/>
        </w:rPr>
        <w:t>cumplimiento</w:t>
      </w:r>
    </w:p>
    <w:p w:rsidR="00A3571B" w:rsidRPr="00A3571B" w:rsidRDefault="00A3571B" w:rsidP="00A3571B">
      <w:pPr>
        <w:pStyle w:val="normal12hanging0"/>
        <w:spacing w:before="240" w:beforeAutospacing="0" w:after="240" w:afterAutospacing="0"/>
        <w:ind w:firstLine="6"/>
        <w:rPr>
          <w:i/>
          <w:lang w:val="es-ES" w:eastAsia="en-US"/>
        </w:rPr>
      </w:pPr>
      <w:r>
        <w:rPr>
          <w:i/>
          <w:lang w:val="es-ES_tradnl"/>
        </w:rPr>
        <w:t>(Dado que el Parlamento Europeo y el Consejo llegar</w:t>
      </w:r>
      <w:r w:rsidRPr="00A3571B">
        <w:rPr>
          <w:i/>
          <w:lang w:val="es-ES_tradnl"/>
        </w:rPr>
        <w:t>on a un acuerdo, la posición del Parlamento coincide con el texto del acto legislativo definitivo, el Reglamento (UE) 2024/</w:t>
      </w:r>
      <w:r w:rsidRPr="00A3571B">
        <w:rPr>
          <w:i/>
          <w:lang w:val="es-ES_tradnl"/>
        </w:rPr>
        <w:t>3115</w:t>
      </w:r>
      <w:r w:rsidRPr="00A3571B">
        <w:rPr>
          <w:i/>
          <w:lang w:val="es-ES_tradnl"/>
        </w:rPr>
        <w:t>.)</w:t>
      </w:r>
    </w:p>
    <w:sectPr w:rsidR="00A3571B" w:rsidRPr="00A3571B" w:rsidSect="00263183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6B9" w:rsidRPr="00263183" w:rsidRDefault="000016B9">
      <w:r w:rsidRPr="00263183">
        <w:separator/>
      </w:r>
    </w:p>
  </w:endnote>
  <w:endnote w:type="continuationSeparator" w:id="0">
    <w:p w:rsidR="000016B9" w:rsidRPr="00263183" w:rsidRDefault="000016B9">
      <w:r w:rsidRPr="002631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6318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6318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6318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6B9" w:rsidRPr="00263183" w:rsidRDefault="000016B9">
      <w:r w:rsidRPr="00263183">
        <w:separator/>
      </w:r>
    </w:p>
  </w:footnote>
  <w:footnote w:type="continuationSeparator" w:id="0">
    <w:p w:rsidR="000016B9" w:rsidRPr="00263183" w:rsidRDefault="000016B9">
      <w:r w:rsidRPr="00263183">
        <w:continuationSeparator/>
      </w:r>
    </w:p>
  </w:footnote>
  <w:footnote w:id="1">
    <w:p w:rsidR="00B55C3D" w:rsidRPr="00F51670" w:rsidRDefault="00B55C3D" w:rsidP="00760A84">
      <w:pPr>
        <w:pStyle w:val="FootnoteText"/>
        <w:ind w:left="567" w:hanging="567"/>
        <w:rPr>
          <w:sz w:val="24"/>
          <w:szCs w:val="24"/>
          <w:lang w:val="pt-PT"/>
        </w:rPr>
      </w:pPr>
      <w:r w:rsidRPr="00F51670">
        <w:rPr>
          <w:rStyle w:val="FootnoteReference"/>
          <w:sz w:val="24"/>
          <w:szCs w:val="24"/>
          <w:lang w:val="es-ES"/>
        </w:rPr>
        <w:footnoteRef/>
      </w:r>
      <w:r w:rsidRPr="00F51670">
        <w:rPr>
          <w:sz w:val="24"/>
          <w:szCs w:val="24"/>
          <w:lang w:val="pt-PT"/>
        </w:rPr>
        <w:t xml:space="preserve"> </w:t>
      </w:r>
      <w:r w:rsidRPr="00F51670">
        <w:rPr>
          <w:sz w:val="24"/>
          <w:szCs w:val="24"/>
          <w:lang w:val="pt-PT"/>
        </w:rPr>
        <w:tab/>
      </w:r>
      <w:r w:rsidR="00A950F4" w:rsidRPr="00F51670">
        <w:rPr>
          <w:sz w:val="24"/>
          <w:szCs w:val="24"/>
          <w:lang w:val="pt-PT"/>
        </w:rPr>
        <w:t>D</w:t>
      </w:r>
      <w:r w:rsidR="00A950F4" w:rsidRPr="00F51670">
        <w:rPr>
          <w:rStyle w:val="Emphasis"/>
          <w:i w:val="0"/>
          <w:sz w:val="24"/>
          <w:szCs w:val="24"/>
          <w:shd w:val="clear" w:color="auto" w:fill="FFFFFF"/>
          <w:lang w:val="pt-PT"/>
        </w:rPr>
        <w:t>O C, C/</w:t>
      </w:r>
      <w:r w:rsidR="00A950F4" w:rsidRPr="009241AF">
        <w:rPr>
          <w:rStyle w:val="Emphasis"/>
          <w:i w:val="0"/>
          <w:sz w:val="24"/>
          <w:szCs w:val="24"/>
          <w:shd w:val="clear" w:color="auto" w:fill="FFFFFF"/>
          <w:lang w:val="pt-PT"/>
        </w:rPr>
        <w:t>2024</w:t>
      </w:r>
      <w:r w:rsidR="00A950F4" w:rsidRPr="00F51670">
        <w:rPr>
          <w:rStyle w:val="Emphasis"/>
          <w:i w:val="0"/>
          <w:sz w:val="24"/>
          <w:szCs w:val="24"/>
          <w:shd w:val="clear" w:color="auto" w:fill="FFFFFF"/>
          <w:lang w:val="pt-PT"/>
        </w:rPr>
        <w:t>/</w:t>
      </w:r>
      <w:r w:rsidR="00A950F4" w:rsidRPr="009241AF">
        <w:rPr>
          <w:rStyle w:val="Emphasis"/>
          <w:i w:val="0"/>
          <w:sz w:val="24"/>
          <w:szCs w:val="24"/>
          <w:shd w:val="clear" w:color="auto" w:fill="FFFFFF"/>
          <w:lang w:val="pt-PT"/>
        </w:rPr>
        <w:t>1588</w:t>
      </w:r>
      <w:r w:rsidR="00A950F4" w:rsidRPr="00F51670">
        <w:rPr>
          <w:rStyle w:val="Emphasis"/>
          <w:i w:val="0"/>
          <w:sz w:val="24"/>
          <w:szCs w:val="24"/>
          <w:shd w:val="clear" w:color="auto" w:fill="FFFFFF"/>
          <w:lang w:val="pt-PT"/>
        </w:rPr>
        <w:t xml:space="preserve">, </w:t>
      </w:r>
      <w:r w:rsidR="00A950F4" w:rsidRPr="009241AF">
        <w:rPr>
          <w:rStyle w:val="Emphasis"/>
          <w:i w:val="0"/>
          <w:sz w:val="24"/>
          <w:szCs w:val="24"/>
          <w:shd w:val="clear" w:color="auto" w:fill="FFFFFF"/>
          <w:lang w:val="pt-PT"/>
        </w:rPr>
        <w:t>5</w:t>
      </w:r>
      <w:r w:rsidR="00A950F4" w:rsidRPr="00F51670">
        <w:rPr>
          <w:rStyle w:val="Emphasis"/>
          <w:i w:val="0"/>
          <w:sz w:val="24"/>
          <w:szCs w:val="24"/>
          <w:shd w:val="clear" w:color="auto" w:fill="FFFFFF"/>
          <w:lang w:val="pt-PT"/>
        </w:rPr>
        <w:t>.</w:t>
      </w:r>
      <w:r w:rsidR="00A950F4" w:rsidRPr="009241AF">
        <w:rPr>
          <w:rStyle w:val="Emphasis"/>
          <w:i w:val="0"/>
          <w:sz w:val="24"/>
          <w:szCs w:val="24"/>
          <w:shd w:val="clear" w:color="auto" w:fill="FFFFFF"/>
          <w:lang w:val="pt-PT"/>
        </w:rPr>
        <w:t>3</w:t>
      </w:r>
      <w:r w:rsidR="00A950F4" w:rsidRPr="00F51670">
        <w:rPr>
          <w:rStyle w:val="Emphasis"/>
          <w:i w:val="0"/>
          <w:sz w:val="24"/>
          <w:szCs w:val="24"/>
          <w:shd w:val="clear" w:color="auto" w:fill="FFFFFF"/>
          <w:lang w:val="pt-PT"/>
        </w:rPr>
        <w:t>.</w:t>
      </w:r>
      <w:r w:rsidR="00A950F4" w:rsidRPr="009241AF">
        <w:rPr>
          <w:rStyle w:val="Emphasis"/>
          <w:i w:val="0"/>
          <w:sz w:val="24"/>
          <w:szCs w:val="24"/>
          <w:shd w:val="clear" w:color="auto" w:fill="FFFFFF"/>
          <w:lang w:val="pt-PT"/>
        </w:rPr>
        <w:t>2024</w:t>
      </w:r>
      <w:r w:rsidR="00A950F4" w:rsidRPr="00F51670">
        <w:rPr>
          <w:rStyle w:val="Emphasis"/>
          <w:i w:val="0"/>
          <w:sz w:val="24"/>
          <w:szCs w:val="24"/>
          <w:shd w:val="clear" w:color="auto" w:fill="FFFFFF"/>
          <w:lang w:val="pt-PT"/>
        </w:rPr>
        <w:t xml:space="preserve">, ELI: </w:t>
      </w:r>
      <w:hyperlink r:id="rId1" w:history="1">
        <w:r w:rsidR="00A950F4" w:rsidRPr="00A3571B">
          <w:rPr>
            <w:rStyle w:val="Hyperlink"/>
            <w:sz w:val="24"/>
            <w:szCs w:val="24"/>
            <w:shd w:val="clear" w:color="auto" w:fill="FFFFFF"/>
            <w:lang w:val="pt-PT"/>
          </w:rPr>
          <w:t>http://data.europa.eu/eli/C/2024/1588/oj</w:t>
        </w:r>
      </w:hyperlink>
      <w:r w:rsidRPr="00F51670">
        <w:rPr>
          <w:sz w:val="24"/>
          <w:szCs w:val="24"/>
          <w:lang w:val="pt-P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6318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6318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26318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35/2024"/>
    <w:docVar w:name="dvlangue" w:val="ES"/>
    <w:docVar w:name="dvnumam" w:val="33"/>
    <w:docVar w:name="dvpe" w:val="758.002"/>
    <w:docVar w:name="dvrapporteur" w:val="Ponente: "/>
    <w:docVar w:name="dvstar" w:val="***I"/>
    <w:docVar w:name="dvtitre" w:val="Resolución legislativa del Parlamento Europeo, de x de abril de 2024, sobre la propuesta de Reglamento del Parlamento Europeo y del Consejo por el que se modifica el Reglamento (UE) 2016/2031 del Parlamento Europeo y del Consejo en lo que respecta a los programas plurianuales de prospección; las notificaciones relativas a la presencia de plagas reguladas no cuarentenarias; las excepciones temporales a las prohibiciones de importación y a los requisitos especiales de importación, así como el establecimiento de procedimientos para su concesión; los requisitos temporales de importación de vegetales, productos vegetales y otros objetos de alto riesgo; el establecimiento de los procedimientos para la elaboración de listas de vegetales de alto riesgo; el contenido de los certificados fitosanitarios; el uso de pasaportes fitosanitarios, y en lo que respecta a determinadas obligaciones de presentación de informes sobre las zonas demarcadas y las prospecciones de plagas(COM(2023)0661 – C9-0391/2023 – 2023/0378(COD))"/>
  </w:docVars>
  <w:rsids>
    <w:rsidRoot w:val="000016B9"/>
    <w:rsid w:val="000016B9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63183"/>
    <w:rsid w:val="002767FF"/>
    <w:rsid w:val="002B18FE"/>
    <w:rsid w:val="002B5493"/>
    <w:rsid w:val="00343214"/>
    <w:rsid w:val="00361C00"/>
    <w:rsid w:val="003712CC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78CD"/>
    <w:rsid w:val="00560270"/>
    <w:rsid w:val="005C2568"/>
    <w:rsid w:val="005E6E8E"/>
    <w:rsid w:val="006037C0"/>
    <w:rsid w:val="006631B6"/>
    <w:rsid w:val="00680577"/>
    <w:rsid w:val="006840D3"/>
    <w:rsid w:val="006F74FA"/>
    <w:rsid w:val="00731ADD"/>
    <w:rsid w:val="00734777"/>
    <w:rsid w:val="00747932"/>
    <w:rsid w:val="00751A4A"/>
    <w:rsid w:val="00756632"/>
    <w:rsid w:val="00760A84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241AF"/>
    <w:rsid w:val="00930C23"/>
    <w:rsid w:val="0093193B"/>
    <w:rsid w:val="009509D8"/>
    <w:rsid w:val="00950B64"/>
    <w:rsid w:val="00981893"/>
    <w:rsid w:val="00994C16"/>
    <w:rsid w:val="00A1687D"/>
    <w:rsid w:val="00A3571B"/>
    <w:rsid w:val="00A43E52"/>
    <w:rsid w:val="00A4678D"/>
    <w:rsid w:val="00A778C7"/>
    <w:rsid w:val="00A950F4"/>
    <w:rsid w:val="00AB441E"/>
    <w:rsid w:val="00AB6293"/>
    <w:rsid w:val="00AE0928"/>
    <w:rsid w:val="00AF3B82"/>
    <w:rsid w:val="00B12E95"/>
    <w:rsid w:val="00B22876"/>
    <w:rsid w:val="00B558F0"/>
    <w:rsid w:val="00B55C3D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578E0"/>
    <w:rsid w:val="00D834A0"/>
    <w:rsid w:val="00D872DF"/>
    <w:rsid w:val="00D91E21"/>
    <w:rsid w:val="00DA7FCD"/>
    <w:rsid w:val="00E33C4B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1670"/>
    <w:rsid w:val="00F74202"/>
    <w:rsid w:val="00F87713"/>
    <w:rsid w:val="00FB4360"/>
    <w:rsid w:val="00FD0C70"/>
    <w:rsid w:val="00FE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EAE2A9"/>
  <w15:chartTrackingRefBased/>
  <w15:docId w15:val="{D33F89B8-E151-4971-936C-AD81086D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994C16"/>
    <w:rPr>
      <w:b/>
    </w:rPr>
  </w:style>
  <w:style w:type="paragraph" w:customStyle="1" w:styleId="NormalHanging12a">
    <w:name w:val="NormalHanging12a"/>
    <w:basedOn w:val="Normal"/>
    <w:rsid w:val="00994C16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994C1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994C16"/>
    <w:pPr>
      <w:spacing w:before="240"/>
    </w:pPr>
    <w:rPr>
      <w:b/>
    </w:rPr>
  </w:style>
  <w:style w:type="paragraph" w:customStyle="1" w:styleId="EPComma">
    <w:name w:val="EPComma"/>
    <w:basedOn w:val="Normal"/>
    <w:rsid w:val="00994C16"/>
    <w:pPr>
      <w:spacing w:before="480" w:after="240"/>
    </w:pPr>
  </w:style>
  <w:style w:type="paragraph" w:customStyle="1" w:styleId="Normal6">
    <w:name w:val="Normal6"/>
    <w:basedOn w:val="Normal"/>
    <w:link w:val="Normal6Char"/>
    <w:rsid w:val="00994C16"/>
    <w:pPr>
      <w:spacing w:after="120"/>
    </w:pPr>
    <w:rPr>
      <w:lang w:val="es-ES"/>
    </w:rPr>
  </w:style>
  <w:style w:type="character" w:customStyle="1" w:styleId="NormalBoldChar">
    <w:name w:val="NormalBold Char"/>
    <w:link w:val="NormalBold"/>
    <w:rsid w:val="00994C16"/>
    <w:rPr>
      <w:b/>
      <w:sz w:val="24"/>
      <w:lang w:val="es-ES_tradnl"/>
    </w:rPr>
  </w:style>
  <w:style w:type="character" w:customStyle="1" w:styleId="Normal6Char">
    <w:name w:val="Normal6 Char"/>
    <w:link w:val="Normal6"/>
    <w:rsid w:val="00994C16"/>
    <w:rPr>
      <w:sz w:val="24"/>
      <w:lang w:val="es-ES"/>
    </w:rPr>
  </w:style>
  <w:style w:type="paragraph" w:customStyle="1" w:styleId="ColumnHeading">
    <w:name w:val="ColumnHeading"/>
    <w:basedOn w:val="Normal"/>
    <w:rsid w:val="00994C16"/>
    <w:pPr>
      <w:spacing w:after="240"/>
      <w:jc w:val="center"/>
    </w:pPr>
    <w:rPr>
      <w:i/>
      <w:lang w:val="es-ES"/>
    </w:rPr>
  </w:style>
  <w:style w:type="paragraph" w:customStyle="1" w:styleId="AMNumberTabs0">
    <w:name w:val="AMNumberTabs"/>
    <w:basedOn w:val="Normal"/>
    <w:rsid w:val="00994C1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s-ES"/>
    </w:rPr>
  </w:style>
  <w:style w:type="paragraph" w:customStyle="1" w:styleId="Normal12Italic">
    <w:name w:val="Normal12Italic"/>
    <w:basedOn w:val="Normal"/>
    <w:rsid w:val="00994C16"/>
    <w:pPr>
      <w:spacing w:after="240"/>
    </w:pPr>
    <w:rPr>
      <w:i/>
      <w:noProof/>
      <w:lang w:val="es-ES"/>
    </w:rPr>
  </w:style>
  <w:style w:type="paragraph" w:customStyle="1" w:styleId="JustificationTitle">
    <w:name w:val="JustificationTitle"/>
    <w:basedOn w:val="Normal"/>
    <w:next w:val="Normal"/>
    <w:rsid w:val="00994C16"/>
    <w:pPr>
      <w:keepNext/>
      <w:spacing w:before="240" w:after="240"/>
      <w:jc w:val="center"/>
    </w:pPr>
    <w:rPr>
      <w:i/>
      <w:noProof/>
      <w:lang w:val="es-ES"/>
    </w:rPr>
  </w:style>
  <w:style w:type="paragraph" w:styleId="BalloonText">
    <w:name w:val="Balloon Text"/>
    <w:basedOn w:val="Normal"/>
    <w:link w:val="BalloonTextChar"/>
    <w:rsid w:val="00B55C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55C3D"/>
    <w:rPr>
      <w:rFonts w:ascii="Segoe UI" w:hAnsi="Segoe UI" w:cs="Segoe UI"/>
      <w:sz w:val="18"/>
      <w:szCs w:val="18"/>
      <w:lang w:val="es-ES_tradnl"/>
    </w:rPr>
  </w:style>
  <w:style w:type="character" w:styleId="Emphasis">
    <w:name w:val="Emphasis"/>
    <w:basedOn w:val="DefaultParagraphFont"/>
    <w:uiPriority w:val="20"/>
    <w:qFormat/>
    <w:rsid w:val="00A950F4"/>
    <w:rPr>
      <w:i/>
      <w:iCs/>
    </w:rPr>
  </w:style>
  <w:style w:type="paragraph" w:customStyle="1" w:styleId="Normal12Hanging">
    <w:name w:val="Normal12Hanging"/>
    <w:basedOn w:val="Normal"/>
    <w:rsid w:val="00E33C4B"/>
    <w:pPr>
      <w:spacing w:after="240"/>
      <w:ind w:left="357" w:hanging="357"/>
    </w:pPr>
    <w:rPr>
      <w:snapToGrid w:val="0"/>
    </w:rPr>
  </w:style>
  <w:style w:type="paragraph" w:customStyle="1" w:styleId="FootnoteTextForceStyle">
    <w:name w:val="Footnote Text ForceStyle"/>
    <w:rsid w:val="00E33C4B"/>
    <w:pPr>
      <w:keepLines/>
      <w:widowControl w:val="0"/>
      <w:ind w:left="850" w:hanging="850"/>
    </w:pPr>
    <w:rPr>
      <w:sz w:val="24"/>
      <w:lang w:val="en-US" w:eastAsia="en-US"/>
    </w:rPr>
  </w:style>
  <w:style w:type="paragraph" w:customStyle="1" w:styleId="normal12hanging0">
    <w:name w:val="normal12hanging"/>
    <w:basedOn w:val="Normal"/>
    <w:rsid w:val="00A3571B"/>
    <w:pPr>
      <w:widowControl/>
      <w:spacing w:before="100" w:beforeAutospacing="1" w:after="100" w:afterAutospacing="1"/>
    </w:pPr>
    <w:rPr>
      <w:szCs w:val="24"/>
      <w:lang w:val="en-GB"/>
    </w:rPr>
  </w:style>
  <w:style w:type="character" w:styleId="Hyperlink">
    <w:name w:val="Hyperlink"/>
    <w:basedOn w:val="DefaultParagraphFont"/>
    <w:rsid w:val="00A357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4/158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B5C45-E0E3-4F2C-A8BB-363FF83D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 RELFINAL</dc:creator>
  <cp:keywords/>
  <cp:lastModifiedBy>Rodríguez Fernán</cp:lastModifiedBy>
  <cp:revision>2</cp:revision>
  <cp:lastPrinted>2004-11-19T15:42:00Z</cp:lastPrinted>
  <dcterms:created xsi:type="dcterms:W3CDTF">2025-03-14T09:38:00Z</dcterms:created>
  <dcterms:modified xsi:type="dcterms:W3CDTF">2025-03-14T09:38:00Z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P9_TA(2024)0346_</vt:lpwstr>
  </property>
  <property fmtid="{D5CDD505-2E9C-101B-9397-08002B2CF9AE}" pid="4" name="&lt;Type&gt;">
    <vt:lpwstr>RR</vt:lpwstr>
  </property>
</Properties>
</file>