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AC3B35" w:rsidRPr="00431139" w:rsidTr="00743FD7">
        <w:trPr>
          <w:trHeight w:hRule="exact" w:val="1418"/>
        </w:trPr>
        <w:tc>
          <w:tcPr>
            <w:tcW w:w="6804" w:type="dxa"/>
            <w:shd w:val="clear" w:color="auto" w:fill="auto"/>
            <w:vAlign w:val="center"/>
          </w:tcPr>
          <w:p w:rsidR="00AC3B35" w:rsidRPr="00431139" w:rsidRDefault="00AC3B35" w:rsidP="00AC3B35">
            <w:pPr>
              <w:spacing w:before="80" w:after="80"/>
              <w:jc w:val="left"/>
              <w:rPr>
                <w:rFonts w:ascii="Arial Narrow" w:eastAsia="Times New Roman" w:hAnsi="Arial Narrow" w:cs="Arial"/>
                <w:b/>
                <w:sz w:val="32"/>
                <w:szCs w:val="22"/>
                <w:lang w:val="fi-FI" w:eastAsia="en-GB"/>
              </w:rPr>
            </w:pPr>
            <w:r w:rsidRPr="00431139">
              <w:rPr>
                <w:rFonts w:ascii="Arial Narrow" w:eastAsia="Times New Roman" w:hAnsi="Arial Narrow" w:cs="Arial"/>
                <w:b/>
                <w:sz w:val="32"/>
                <w:szCs w:val="22"/>
                <w:lang w:val="fi-FI" w:eastAsia="en-GB"/>
              </w:rPr>
              <w:t>Euroopan parlamentti</w:t>
            </w:r>
          </w:p>
          <w:p w:rsidR="00AC3B35" w:rsidRPr="00431139" w:rsidRDefault="00AC3B35" w:rsidP="00AC3B35">
            <w:pPr>
              <w:spacing w:after="80"/>
              <w:jc w:val="left"/>
              <w:rPr>
                <w:rFonts w:ascii="Arial" w:eastAsia="Times New Roman" w:hAnsi="Arial" w:cs="Arial"/>
                <w:sz w:val="20"/>
                <w:szCs w:val="22"/>
                <w:lang w:val="fi-FI" w:eastAsia="en-GB"/>
              </w:rPr>
            </w:pPr>
            <w:r w:rsidRPr="00431139">
              <w:rPr>
                <w:rFonts w:ascii="Arial" w:eastAsia="Times New Roman" w:hAnsi="Arial" w:cs="Arial"/>
                <w:sz w:val="20"/>
                <w:szCs w:val="22"/>
                <w:lang w:val="fi-FI" w:eastAsia="en-GB"/>
              </w:rPr>
              <w:t>2019-2024</w:t>
            </w:r>
          </w:p>
        </w:tc>
        <w:tc>
          <w:tcPr>
            <w:tcW w:w="2268" w:type="dxa"/>
            <w:shd w:val="clear" w:color="auto" w:fill="auto"/>
          </w:tcPr>
          <w:p w:rsidR="00AC3B35" w:rsidRPr="00431139" w:rsidRDefault="00AC3B35" w:rsidP="00AC3B35">
            <w:pPr>
              <w:jc w:val="right"/>
              <w:rPr>
                <w:rFonts w:eastAsia="Times New Roman"/>
                <w:szCs w:val="20"/>
                <w:lang w:val="fi-FI" w:eastAsia="en-GB"/>
              </w:rPr>
            </w:pPr>
            <w:r w:rsidRPr="00431139">
              <w:rPr>
                <w:rFonts w:eastAsia="Times New Roman"/>
                <w:noProof/>
                <w:szCs w:val="20"/>
                <w:lang w:eastAsia="en-GB"/>
              </w:rPr>
              <w:drawing>
                <wp:inline distT="0" distB="0" distL="0" distR="0" wp14:anchorId="74F2F2C0" wp14:editId="27579F2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AC3B35" w:rsidRPr="00431139" w:rsidRDefault="00AC3B35" w:rsidP="00AC3B35">
      <w:pPr>
        <w:pBdr>
          <w:top w:val="single" w:sz="4" w:space="1" w:color="auto"/>
        </w:pBdr>
        <w:jc w:val="center"/>
        <w:rPr>
          <w:rFonts w:ascii="Arial" w:eastAsia="Times New Roman" w:hAnsi="Arial" w:cs="Arial"/>
          <w:sz w:val="16"/>
          <w:szCs w:val="16"/>
          <w:lang w:val="fi-FI" w:eastAsia="en-GB"/>
        </w:rPr>
      </w:pPr>
    </w:p>
    <w:p w:rsidR="00AC3B35" w:rsidRPr="00431139" w:rsidRDefault="00AC3B35" w:rsidP="00AC3B35">
      <w:pPr>
        <w:jc w:val="center"/>
        <w:rPr>
          <w:rFonts w:ascii="Arial" w:eastAsia="Times New Roman" w:hAnsi="Arial" w:cs="Arial"/>
          <w:b/>
          <w:sz w:val="22"/>
          <w:szCs w:val="22"/>
          <w:lang w:val="fi-FI" w:eastAsia="en-GB"/>
        </w:rPr>
      </w:pPr>
      <w:r w:rsidRPr="00431139">
        <w:rPr>
          <w:rFonts w:ascii="Arial" w:eastAsia="Times New Roman" w:hAnsi="Arial" w:cs="Arial"/>
          <w:b/>
          <w:sz w:val="22"/>
          <w:szCs w:val="22"/>
          <w:lang w:val="fi-FI" w:eastAsia="en-GB"/>
        </w:rPr>
        <w:t>HYVÄKSYTYT TEKSTIT</w:t>
      </w:r>
    </w:p>
    <w:p w:rsidR="00AC3B35" w:rsidRPr="00431139" w:rsidRDefault="00AC3B35" w:rsidP="00AC3B35">
      <w:pPr>
        <w:pBdr>
          <w:bottom w:val="single" w:sz="4" w:space="1" w:color="auto"/>
        </w:pBdr>
        <w:spacing w:after="240"/>
        <w:jc w:val="center"/>
        <w:rPr>
          <w:rFonts w:ascii="Arial" w:eastAsia="Times New Roman" w:hAnsi="Arial" w:cs="Arial"/>
          <w:sz w:val="16"/>
          <w:szCs w:val="16"/>
          <w:lang w:val="fi-FI" w:eastAsia="en-GB"/>
        </w:rPr>
      </w:pPr>
    </w:p>
    <w:p w:rsidR="00AC3B35" w:rsidRPr="00431139" w:rsidRDefault="00AC3B35" w:rsidP="00AC3B35">
      <w:pPr>
        <w:keepNext/>
        <w:keepLines/>
        <w:spacing w:before="480" w:after="120"/>
        <w:jc w:val="left"/>
        <w:outlineLvl w:val="0"/>
        <w:rPr>
          <w:rFonts w:eastAsia="Times New Roman"/>
          <w:b/>
          <w:sz w:val="28"/>
          <w:szCs w:val="20"/>
          <w:lang w:val="fi-FI" w:eastAsia="fr-FR"/>
        </w:rPr>
      </w:pPr>
      <w:bookmarkStart w:id="0" w:name="TANumber"/>
      <w:r w:rsidRPr="00431139">
        <w:rPr>
          <w:rFonts w:eastAsia="Times New Roman"/>
          <w:b/>
          <w:sz w:val="28"/>
          <w:szCs w:val="20"/>
          <w:lang w:val="fi-FI" w:eastAsia="fr-FR"/>
        </w:rPr>
        <w:t>P9_</w:t>
      </w:r>
      <w:proofErr w:type="gramStart"/>
      <w:r w:rsidRPr="00431139">
        <w:rPr>
          <w:rFonts w:eastAsia="Times New Roman"/>
          <w:b/>
          <w:sz w:val="28"/>
          <w:szCs w:val="20"/>
          <w:lang w:val="fi-FI" w:eastAsia="fr-FR"/>
        </w:rPr>
        <w:t>TA(</w:t>
      </w:r>
      <w:proofErr w:type="gramEnd"/>
      <w:r w:rsidRPr="00431139">
        <w:rPr>
          <w:rFonts w:eastAsia="Times New Roman"/>
          <w:b/>
          <w:sz w:val="28"/>
          <w:szCs w:val="20"/>
          <w:lang w:val="fi-FI" w:eastAsia="fr-FR"/>
        </w:rPr>
        <w:t>2024)0346</w:t>
      </w:r>
      <w:bookmarkEnd w:id="0"/>
    </w:p>
    <w:p w:rsidR="00AC3B35" w:rsidRPr="00431139" w:rsidRDefault="00AC3B35" w:rsidP="00AC3B35">
      <w:pPr>
        <w:spacing w:before="120" w:after="120"/>
        <w:jc w:val="left"/>
        <w:outlineLvl w:val="1"/>
        <w:rPr>
          <w:rFonts w:eastAsia="Times New Roman"/>
          <w:b/>
          <w:sz w:val="28"/>
          <w:szCs w:val="20"/>
          <w:lang w:val="fi-FI" w:eastAsia="fr-FR"/>
        </w:rPr>
      </w:pPr>
      <w:bookmarkStart w:id="1" w:name="title"/>
      <w:r w:rsidRPr="00431139">
        <w:rPr>
          <w:rFonts w:eastAsia="Times New Roman"/>
          <w:b/>
          <w:sz w:val="28"/>
          <w:szCs w:val="20"/>
          <w:lang w:val="fi-FI" w:eastAsia="fr-FR"/>
        </w:rPr>
        <w:t>Kasvintuhoojien vastaisista suojatoimenpiteistä annetun asetuksen (EU) 2016/2031 muuttaminen</w:t>
      </w:r>
      <w:bookmarkEnd w:id="1"/>
    </w:p>
    <w:p w:rsidR="00AC3B35" w:rsidRPr="00431139" w:rsidRDefault="00AC3B35" w:rsidP="00AC3B35">
      <w:pPr>
        <w:jc w:val="left"/>
        <w:rPr>
          <w:rFonts w:eastAsia="Times New Roman"/>
          <w:i/>
          <w:vanish/>
          <w:szCs w:val="20"/>
          <w:lang w:val="fi-FI" w:eastAsia="en-GB"/>
        </w:rPr>
      </w:pPr>
      <w:r w:rsidRPr="00431139">
        <w:rPr>
          <w:rFonts w:eastAsia="Times New Roman"/>
          <w:i/>
          <w:szCs w:val="20"/>
          <w:lang w:val="fi-FI" w:eastAsia="en-GB"/>
        </w:rPr>
        <w:fldChar w:fldCharType="begin"/>
      </w:r>
      <w:r w:rsidRPr="00431139">
        <w:rPr>
          <w:rFonts w:eastAsia="Times New Roman"/>
          <w:i/>
          <w:szCs w:val="20"/>
          <w:lang w:val="fi-FI" w:eastAsia="en-GB"/>
        </w:rPr>
        <w:instrText xml:space="preserve"> TC"(</w:instrText>
      </w:r>
      <w:bookmarkStart w:id="2" w:name="DocNumber"/>
      <w:r w:rsidRPr="00431139">
        <w:rPr>
          <w:rFonts w:eastAsia="Times New Roman"/>
          <w:i/>
          <w:szCs w:val="20"/>
          <w:lang w:val="fi-FI" w:eastAsia="en-GB"/>
        </w:rPr>
        <w:instrText>A9-0035/2024</w:instrText>
      </w:r>
      <w:bookmarkEnd w:id="2"/>
      <w:r w:rsidRPr="00431139">
        <w:rPr>
          <w:rFonts w:eastAsia="Times New Roman"/>
          <w:i/>
          <w:szCs w:val="20"/>
          <w:lang w:val="fi-FI" w:eastAsia="en-GB"/>
        </w:rPr>
        <w:instrText xml:space="preserve"> - Esittelijä: </w:instrText>
      </w:r>
      <w:proofErr w:type="spellStart"/>
      <w:r w:rsidRPr="00431139">
        <w:rPr>
          <w:rFonts w:eastAsia="Times New Roman"/>
          <w:i/>
          <w:szCs w:val="20"/>
          <w:lang w:val="fi-FI" w:eastAsia="en-GB"/>
        </w:rPr>
        <w:instrText>Clara</w:instrText>
      </w:r>
      <w:proofErr w:type="spellEnd"/>
      <w:r w:rsidRPr="00431139">
        <w:rPr>
          <w:rFonts w:eastAsia="Times New Roman"/>
          <w:i/>
          <w:szCs w:val="20"/>
          <w:lang w:val="fi-FI" w:eastAsia="en-GB"/>
        </w:rPr>
        <w:instrText xml:space="preserve"> Aguilera)"\l3 \n&gt; \* MERGEFORMAT </w:instrText>
      </w:r>
      <w:r w:rsidRPr="00431139">
        <w:rPr>
          <w:rFonts w:eastAsia="Times New Roman"/>
          <w:i/>
          <w:szCs w:val="20"/>
          <w:lang w:val="fi-FI" w:eastAsia="en-GB"/>
        </w:rPr>
        <w:fldChar w:fldCharType="end"/>
      </w:r>
    </w:p>
    <w:p w:rsidR="00AC3B35" w:rsidRPr="00431139" w:rsidRDefault="00AC3B35" w:rsidP="00AC3B35">
      <w:pPr>
        <w:jc w:val="left"/>
        <w:rPr>
          <w:rFonts w:eastAsia="Times New Roman"/>
          <w:vanish/>
          <w:szCs w:val="20"/>
          <w:lang w:val="fi-FI" w:eastAsia="en-GB"/>
        </w:rPr>
      </w:pPr>
      <w:bookmarkStart w:id="3" w:name="Commission"/>
      <w:r w:rsidRPr="00431139">
        <w:rPr>
          <w:rFonts w:eastAsia="Times New Roman"/>
          <w:vanish/>
          <w:szCs w:val="20"/>
          <w:lang w:val="fi-FI" w:eastAsia="en-GB"/>
        </w:rPr>
        <w:t>Maatalouden ja maaseudun kehittämisen valiokunta</w:t>
      </w:r>
      <w:bookmarkEnd w:id="3"/>
    </w:p>
    <w:p w:rsidR="00AC3B35" w:rsidRPr="00431139" w:rsidRDefault="00AC3B35" w:rsidP="00AC3B35">
      <w:pPr>
        <w:jc w:val="left"/>
        <w:rPr>
          <w:rFonts w:eastAsia="Times New Roman"/>
          <w:vanish/>
          <w:szCs w:val="20"/>
          <w:lang w:val="fi-FI" w:eastAsia="en-GB"/>
        </w:rPr>
      </w:pPr>
      <w:bookmarkStart w:id="4" w:name="PE"/>
      <w:r w:rsidRPr="00431139">
        <w:rPr>
          <w:rFonts w:eastAsia="Times New Roman"/>
          <w:vanish/>
          <w:szCs w:val="20"/>
          <w:lang w:val="fi-FI" w:eastAsia="en-GB"/>
        </w:rPr>
        <w:t>PE758.002</w:t>
      </w:r>
      <w:bookmarkEnd w:id="4"/>
    </w:p>
    <w:p w:rsidR="00AC3B35" w:rsidRPr="00431139" w:rsidRDefault="00AC3B35" w:rsidP="00AC3B35">
      <w:pPr>
        <w:keepNext/>
        <w:keepLines/>
        <w:spacing w:before="120" w:after="120"/>
        <w:jc w:val="left"/>
        <w:outlineLvl w:val="2"/>
        <w:rPr>
          <w:rFonts w:eastAsia="Times New Roman"/>
          <w:b/>
          <w:szCs w:val="20"/>
          <w:lang w:val="fi-FI" w:eastAsia="fr-FR"/>
        </w:rPr>
      </w:pPr>
      <w:bookmarkStart w:id="5" w:name="Sujet"/>
      <w:r w:rsidRPr="00431139">
        <w:rPr>
          <w:rFonts w:eastAsia="Times New Roman"/>
          <w:b/>
          <w:szCs w:val="20"/>
          <w:lang w:val="fi-FI" w:eastAsia="fr-FR"/>
        </w:rPr>
        <w:t>Euroopan parlamentin lainsäädäntöpäätöslauselma 24. huhtikuuta 2024 ehdotuksesta Euroopan parlamentin ja neuvoston asetukseksi Euroopan parlamentin ja neuvoston asetuksen (EU) 2016/2031 muuttamisesta siltä osin kuin on kyse monivuotisista kartoitusohjelmista, säänneltyjen muiden kuin unionikaranteenituhoojien esiintymistä koskevista ilmoituksista, tu</w:t>
      </w:r>
      <w:bookmarkStart w:id="6" w:name="_GoBack"/>
      <w:bookmarkEnd w:id="6"/>
      <w:r w:rsidRPr="00431139">
        <w:rPr>
          <w:rFonts w:eastAsia="Times New Roman"/>
          <w:b/>
          <w:szCs w:val="20"/>
          <w:lang w:val="fi-FI" w:eastAsia="fr-FR"/>
        </w:rPr>
        <w:t>ontikieltoja ja erityisiä tuontivaatimuksia koskevista väliaikaisista poikkeuksista ja niiden myöntämismenettelyjen vahvistamisesta, vakavan riskin kasveja, kasvituotteita ja muita tavaroita koskevista väliaikaisista tuontivaatimuksista, vakavan riskin kasvien luettelointia koskevien menettelyjen vahvistamisesta, kasvinterveystodistusten sisällöstä ja kasvipassien käytöstä sekä tietyistä rajattuja alueita ja tuhoojakartoitusta koskevista raportointivaatimuksista</w:t>
      </w:r>
      <w:bookmarkEnd w:id="5"/>
      <w:r w:rsidRPr="00431139">
        <w:rPr>
          <w:rFonts w:eastAsia="Times New Roman"/>
          <w:b/>
          <w:szCs w:val="20"/>
          <w:lang w:val="fi-FI" w:eastAsia="fr-FR"/>
        </w:rPr>
        <w:t xml:space="preserve"> </w:t>
      </w:r>
      <w:bookmarkStart w:id="7" w:name="References"/>
      <w:r w:rsidRPr="00431139">
        <w:rPr>
          <w:rFonts w:eastAsia="Times New Roman"/>
          <w:b/>
          <w:szCs w:val="20"/>
          <w:lang w:val="fi-FI" w:eastAsia="fr-FR"/>
        </w:rPr>
        <w:t>(COM(2023)0661 – C9-0391/2023 – 2023/0378(COD))</w:t>
      </w:r>
      <w:bookmarkEnd w:id="7"/>
    </w:p>
    <w:p w:rsidR="00AC3B35" w:rsidRPr="00431139" w:rsidRDefault="00AC3B35" w:rsidP="00AC3B35">
      <w:pPr>
        <w:jc w:val="left"/>
        <w:rPr>
          <w:rFonts w:eastAsia="Times New Roman"/>
          <w:b/>
          <w:szCs w:val="20"/>
          <w:lang w:val="fi-FI" w:eastAsia="en-GB"/>
        </w:rPr>
      </w:pPr>
      <w:bookmarkStart w:id="8" w:name="TextBodyBegin"/>
      <w:bookmarkEnd w:id="8"/>
      <w:r w:rsidRPr="00431139">
        <w:rPr>
          <w:rFonts w:eastAsia="Times New Roman"/>
          <w:b/>
          <w:szCs w:val="20"/>
          <w:lang w:val="fi-FI" w:eastAsia="en-GB"/>
        </w:rPr>
        <w:t>(Tavallinen lainsäätämisjärjestys: ensimmäinen käsittely)</w:t>
      </w:r>
    </w:p>
    <w:p w:rsidR="00AC3B35" w:rsidRPr="00431139" w:rsidRDefault="00AC3B35" w:rsidP="00AC3B35">
      <w:pPr>
        <w:spacing w:before="480" w:after="240"/>
        <w:jc w:val="left"/>
        <w:rPr>
          <w:rFonts w:eastAsia="Times New Roman"/>
          <w:szCs w:val="20"/>
          <w:lang w:val="fi-FI" w:eastAsia="en-GB"/>
        </w:rPr>
      </w:pPr>
      <w:r w:rsidRPr="00431139">
        <w:rPr>
          <w:rFonts w:eastAsia="Times New Roman"/>
          <w:i/>
          <w:iCs/>
          <w:szCs w:val="20"/>
          <w:lang w:val="fi-FI" w:eastAsia="en-GB"/>
        </w:rPr>
        <w:t>Euroopan parlamentti</w:t>
      </w:r>
      <w:r w:rsidRPr="00431139">
        <w:rPr>
          <w:rFonts w:eastAsia="Times New Roman"/>
          <w:szCs w:val="20"/>
          <w:lang w:val="fi-FI" w:eastAsia="en-GB"/>
        </w:rPr>
        <w:t>, joka</w:t>
      </w:r>
    </w:p>
    <w:p w:rsidR="00AC3B35" w:rsidRPr="00431139" w:rsidRDefault="00AC3B35" w:rsidP="00AC3B35">
      <w:pPr>
        <w:spacing w:after="240"/>
        <w:ind w:left="567" w:hanging="567"/>
        <w:jc w:val="left"/>
        <w:rPr>
          <w:rFonts w:eastAsia="Times New Roman"/>
          <w:szCs w:val="20"/>
          <w:lang w:val="fi-FI" w:eastAsia="en-GB"/>
        </w:rPr>
      </w:pPr>
      <w:r w:rsidRPr="00431139">
        <w:rPr>
          <w:rFonts w:eastAsia="Times New Roman"/>
          <w:szCs w:val="20"/>
          <w:lang w:val="fi-FI" w:eastAsia="en-GB"/>
        </w:rPr>
        <w:t>–</w:t>
      </w:r>
      <w:r w:rsidRPr="00431139">
        <w:rPr>
          <w:rFonts w:eastAsia="Times New Roman"/>
          <w:szCs w:val="20"/>
          <w:lang w:val="fi-FI" w:eastAsia="en-GB"/>
        </w:rPr>
        <w:tab/>
        <w:t>ottaa huomioon komission ehdotuksen Euroopan parlamentille ja neuvostolle (</w:t>
      </w:r>
      <w:proofErr w:type="gramStart"/>
      <w:r w:rsidRPr="00431139">
        <w:rPr>
          <w:rFonts w:eastAsia="Times New Roman"/>
          <w:szCs w:val="20"/>
          <w:lang w:val="fi-FI" w:eastAsia="en-GB"/>
        </w:rPr>
        <w:t>COM(</w:t>
      </w:r>
      <w:proofErr w:type="gramEnd"/>
      <w:r w:rsidRPr="00431139">
        <w:rPr>
          <w:rFonts w:eastAsia="Times New Roman"/>
          <w:szCs w:val="20"/>
          <w:lang w:val="fi-FI" w:eastAsia="en-GB"/>
        </w:rPr>
        <w:t>2023)0661),</w:t>
      </w:r>
    </w:p>
    <w:p w:rsidR="00AC3B35" w:rsidRPr="00431139" w:rsidRDefault="00AC3B35" w:rsidP="00AC3B35">
      <w:pPr>
        <w:spacing w:after="240"/>
        <w:ind w:left="567" w:hanging="567"/>
        <w:jc w:val="left"/>
        <w:rPr>
          <w:rFonts w:eastAsia="Times New Roman"/>
          <w:szCs w:val="20"/>
          <w:lang w:val="fi-FI" w:eastAsia="en-GB"/>
        </w:rPr>
      </w:pPr>
      <w:r w:rsidRPr="00431139">
        <w:rPr>
          <w:rFonts w:eastAsia="Times New Roman"/>
          <w:szCs w:val="20"/>
          <w:lang w:val="fi-FI" w:eastAsia="en-GB"/>
        </w:rPr>
        <w:t>–</w:t>
      </w:r>
      <w:r w:rsidRPr="00431139">
        <w:rPr>
          <w:rFonts w:eastAsia="Times New Roman"/>
          <w:szCs w:val="20"/>
          <w:lang w:val="fi-FI" w:eastAsia="en-GB"/>
        </w:rPr>
        <w:tab/>
        <w:t>ottaa huomioon Euroopan unionin toiminnasta tehdyn sopimuksen 294 artiklan 2 kohdan ja 43 artiklan 2 kohdan, joiden mukaisesti komissio on antanut ehdotuksen Euroopan parlamentille (C9</w:t>
      </w:r>
      <w:r w:rsidRPr="00431139">
        <w:rPr>
          <w:rFonts w:eastAsia="Times New Roman"/>
          <w:szCs w:val="20"/>
          <w:lang w:val="fi-FI" w:eastAsia="en-GB"/>
        </w:rPr>
        <w:noBreakHyphen/>
        <w:t>0391/2023),</w:t>
      </w:r>
    </w:p>
    <w:p w:rsidR="00AC3B35" w:rsidRPr="00431139" w:rsidRDefault="00AC3B35" w:rsidP="00AC3B35">
      <w:pPr>
        <w:spacing w:after="240"/>
        <w:ind w:left="567" w:hanging="567"/>
        <w:jc w:val="left"/>
        <w:rPr>
          <w:rFonts w:eastAsia="Times New Roman"/>
          <w:szCs w:val="20"/>
          <w:lang w:val="fi-FI" w:eastAsia="en-GB"/>
        </w:rPr>
      </w:pPr>
      <w:r w:rsidRPr="00431139">
        <w:rPr>
          <w:rFonts w:eastAsia="Times New Roman"/>
          <w:szCs w:val="20"/>
          <w:lang w:val="fi-FI" w:eastAsia="en-GB"/>
        </w:rPr>
        <w:t>–</w:t>
      </w:r>
      <w:r w:rsidRPr="00431139">
        <w:rPr>
          <w:rFonts w:eastAsia="Times New Roman"/>
          <w:szCs w:val="20"/>
          <w:lang w:val="fi-FI" w:eastAsia="en-GB"/>
        </w:rPr>
        <w:tab/>
        <w:t>ottaa huomioon Euroopan unionin toiminnasta tehdyn sopimuksen 294 artiklan 3 kohdan,</w:t>
      </w:r>
    </w:p>
    <w:p w:rsidR="00AC3B35" w:rsidRPr="00431139" w:rsidRDefault="00AC3B35" w:rsidP="00AC3B35">
      <w:pPr>
        <w:spacing w:after="240"/>
        <w:ind w:left="567" w:hanging="567"/>
        <w:jc w:val="left"/>
        <w:rPr>
          <w:rFonts w:eastAsia="Times New Roman"/>
          <w:szCs w:val="20"/>
          <w:lang w:val="fi-FI" w:eastAsia="en-GB"/>
        </w:rPr>
      </w:pPr>
      <w:r w:rsidRPr="00431139">
        <w:rPr>
          <w:rFonts w:eastAsia="Times New Roman"/>
          <w:szCs w:val="20"/>
          <w:lang w:val="fi-FI" w:eastAsia="en-GB"/>
        </w:rPr>
        <w:t>–</w:t>
      </w:r>
      <w:r w:rsidRPr="00431139">
        <w:rPr>
          <w:rFonts w:eastAsia="Times New Roman"/>
          <w:szCs w:val="20"/>
          <w:lang w:val="fi-FI" w:eastAsia="en-GB"/>
        </w:rPr>
        <w:tab/>
        <w:t>ottaa huomioon Euroopan talous- ja sosiaalikomitean 13. joulukuuta 2023 antaman lausunnon</w:t>
      </w:r>
      <w:r w:rsidRPr="00431139">
        <w:rPr>
          <w:rFonts w:eastAsia="Times New Roman"/>
          <w:szCs w:val="20"/>
          <w:vertAlign w:val="superscript"/>
          <w:lang w:val="fi-FI" w:eastAsia="en-GB"/>
        </w:rPr>
        <w:footnoteReference w:id="1"/>
      </w:r>
      <w:r w:rsidRPr="00431139">
        <w:rPr>
          <w:rFonts w:eastAsia="Times New Roman"/>
          <w:szCs w:val="20"/>
          <w:lang w:val="fi-FI" w:eastAsia="en-GB"/>
        </w:rPr>
        <w:t>,</w:t>
      </w:r>
    </w:p>
    <w:p w:rsidR="00AC3B35" w:rsidRPr="00431139" w:rsidRDefault="00AC3B35" w:rsidP="00AC3B35">
      <w:pPr>
        <w:spacing w:after="240"/>
        <w:ind w:left="567" w:hanging="567"/>
        <w:jc w:val="left"/>
        <w:rPr>
          <w:rFonts w:eastAsia="Times New Roman"/>
          <w:szCs w:val="20"/>
          <w:lang w:val="fi-FI" w:eastAsia="en-GB"/>
        </w:rPr>
      </w:pPr>
      <w:r w:rsidRPr="00431139">
        <w:rPr>
          <w:rFonts w:eastAsia="Times New Roman"/>
          <w:szCs w:val="20"/>
          <w:lang w:val="fi-FI" w:eastAsia="en-GB"/>
        </w:rPr>
        <w:t>–</w:t>
      </w:r>
      <w:r w:rsidRPr="00431139">
        <w:rPr>
          <w:rFonts w:eastAsia="Times New Roman"/>
          <w:szCs w:val="20"/>
          <w:lang w:val="fi-FI" w:eastAsia="en-GB"/>
        </w:rPr>
        <w:tab/>
        <w:t xml:space="preserve">ottaa huomioon asiasta vastaavan valiokunnan työjärjestyksen 74 artiklan 4 kohdan mukaisesti hyväksymän alustavan sopimuksen sekä neuvoston edustajan 13. maaliskuuta 2024 päivätyllä kirjeellä antaman sitoumuksen hyväksyä Euroopan </w:t>
      </w:r>
      <w:r w:rsidRPr="00431139">
        <w:rPr>
          <w:rFonts w:eastAsia="Times New Roman"/>
          <w:szCs w:val="20"/>
          <w:lang w:val="fi-FI" w:eastAsia="en-GB"/>
        </w:rPr>
        <w:lastRenderedPageBreak/>
        <w:t>parlamentin kanta Euroopan unionin toiminnasta tehdyn sopimuksen 294 artiklan 4 kohdan mukaisesti,</w:t>
      </w:r>
    </w:p>
    <w:p w:rsidR="00AC3B35" w:rsidRPr="00431139" w:rsidRDefault="00AC3B35" w:rsidP="00AC3B35">
      <w:pPr>
        <w:spacing w:after="240"/>
        <w:ind w:left="567" w:hanging="567"/>
        <w:jc w:val="left"/>
        <w:rPr>
          <w:rFonts w:eastAsia="Times New Roman"/>
          <w:szCs w:val="20"/>
          <w:lang w:val="fi-FI" w:eastAsia="en-GB"/>
        </w:rPr>
      </w:pPr>
      <w:r w:rsidRPr="00431139">
        <w:rPr>
          <w:rFonts w:eastAsia="Times New Roman"/>
          <w:szCs w:val="20"/>
          <w:lang w:val="fi-FI" w:eastAsia="en-GB"/>
        </w:rPr>
        <w:t>–</w:t>
      </w:r>
      <w:r w:rsidRPr="00431139">
        <w:rPr>
          <w:rFonts w:eastAsia="Times New Roman"/>
          <w:szCs w:val="20"/>
          <w:lang w:val="fi-FI" w:eastAsia="en-GB"/>
        </w:rPr>
        <w:tab/>
        <w:t>ottaa huomioon työjärjestyksen 59 artiklan,</w:t>
      </w:r>
    </w:p>
    <w:p w:rsidR="00AC3B35" w:rsidRPr="00431139" w:rsidRDefault="00AC3B35" w:rsidP="00AC3B35">
      <w:pPr>
        <w:spacing w:after="240"/>
        <w:ind w:left="567" w:hanging="567"/>
        <w:jc w:val="left"/>
        <w:rPr>
          <w:rFonts w:eastAsia="Times New Roman"/>
          <w:szCs w:val="20"/>
          <w:lang w:val="fi-FI" w:eastAsia="en-GB"/>
        </w:rPr>
      </w:pPr>
      <w:r w:rsidRPr="00431139">
        <w:rPr>
          <w:rFonts w:eastAsia="Times New Roman"/>
          <w:szCs w:val="20"/>
          <w:lang w:val="fi-FI" w:eastAsia="en-GB"/>
        </w:rPr>
        <w:t>–</w:t>
      </w:r>
      <w:r w:rsidRPr="00431139">
        <w:rPr>
          <w:rFonts w:eastAsia="Times New Roman"/>
          <w:szCs w:val="20"/>
          <w:lang w:val="fi-FI" w:eastAsia="en-GB"/>
        </w:rPr>
        <w:tab/>
        <w:t>ottaa huomioon maatalouden ja maaseudun kehittämisen valiokunnan mietinnön (A9</w:t>
      </w:r>
      <w:r w:rsidRPr="00431139">
        <w:rPr>
          <w:rFonts w:eastAsia="Times New Roman"/>
          <w:szCs w:val="20"/>
          <w:lang w:val="fi-FI" w:eastAsia="en-GB"/>
        </w:rPr>
        <w:noBreakHyphen/>
        <w:t>0035/2024),</w:t>
      </w:r>
    </w:p>
    <w:p w:rsidR="00AC3B35" w:rsidRPr="00431139" w:rsidRDefault="00AC3B35" w:rsidP="00AC3B35">
      <w:pPr>
        <w:spacing w:after="240"/>
        <w:ind w:left="567" w:hanging="567"/>
        <w:jc w:val="left"/>
        <w:rPr>
          <w:rFonts w:eastAsia="Times New Roman"/>
          <w:szCs w:val="20"/>
          <w:lang w:val="fi-FI" w:eastAsia="en-GB"/>
        </w:rPr>
      </w:pPr>
      <w:r w:rsidRPr="00431139">
        <w:rPr>
          <w:rFonts w:eastAsia="Times New Roman"/>
          <w:szCs w:val="20"/>
          <w:lang w:val="fi-FI" w:eastAsia="en-GB"/>
        </w:rPr>
        <w:t>1.</w:t>
      </w:r>
      <w:r w:rsidRPr="00431139">
        <w:rPr>
          <w:rFonts w:eastAsia="Times New Roman"/>
          <w:szCs w:val="20"/>
          <w:lang w:val="fi-FI" w:eastAsia="en-GB"/>
        </w:rPr>
        <w:tab/>
        <w:t>vahvistaa jäljempänä esitetyn ensimmäisen käsittelyn kannan;</w:t>
      </w:r>
    </w:p>
    <w:p w:rsidR="00AC3B35" w:rsidRPr="00431139" w:rsidRDefault="00AC3B35" w:rsidP="00AC3B35">
      <w:pPr>
        <w:spacing w:after="240"/>
        <w:ind w:left="567" w:hanging="567"/>
        <w:jc w:val="left"/>
        <w:rPr>
          <w:rFonts w:eastAsia="Times New Roman"/>
          <w:szCs w:val="20"/>
          <w:lang w:val="fi-FI" w:eastAsia="en-GB"/>
        </w:rPr>
      </w:pPr>
      <w:r w:rsidRPr="00431139">
        <w:rPr>
          <w:rFonts w:eastAsia="Times New Roman"/>
          <w:szCs w:val="20"/>
          <w:lang w:val="fi-FI" w:eastAsia="en-GB"/>
        </w:rPr>
        <w:t>2.</w:t>
      </w:r>
      <w:r w:rsidRPr="00431139">
        <w:rPr>
          <w:rFonts w:eastAsia="Times New Roman"/>
          <w:szCs w:val="20"/>
          <w:lang w:val="fi-FI" w:eastAsia="en-GB"/>
        </w:rPr>
        <w:tab/>
        <w:t>pyytää komissiota antamaan asian uudelleen Euroopan parlamentin käsiteltäväksi, jos se korvaa ehdotuksensa, muuttaa sitä huomattavasti tai aikoo muuttaa sitä huomattavasti;</w:t>
      </w:r>
    </w:p>
    <w:p w:rsidR="00AC3B35" w:rsidRPr="00431139" w:rsidRDefault="00AC3B35" w:rsidP="00AC3B35">
      <w:pPr>
        <w:spacing w:after="240"/>
        <w:ind w:left="567" w:hanging="567"/>
        <w:jc w:val="left"/>
        <w:rPr>
          <w:rFonts w:eastAsia="Times New Roman"/>
          <w:szCs w:val="20"/>
          <w:lang w:val="fi-FI" w:eastAsia="en-GB"/>
        </w:rPr>
        <w:sectPr w:rsidR="00AC3B35" w:rsidRPr="00431139" w:rsidSect="006B727D">
          <w:footnotePr>
            <w:numRestart w:val="eachSect"/>
          </w:footnotePr>
          <w:pgSz w:w="11906" w:h="16838" w:code="9"/>
          <w:pgMar w:top="1134" w:right="1418" w:bottom="1418" w:left="1418" w:header="1134" w:footer="567" w:gutter="0"/>
          <w:cols w:space="720"/>
          <w:noEndnote/>
          <w:docGrid w:linePitch="326"/>
        </w:sectPr>
      </w:pPr>
      <w:r w:rsidRPr="00431139">
        <w:rPr>
          <w:rFonts w:eastAsia="Times New Roman"/>
          <w:szCs w:val="20"/>
          <w:lang w:val="fi-FI" w:eastAsia="en-GB"/>
        </w:rPr>
        <w:t>3.</w:t>
      </w:r>
      <w:r w:rsidRPr="00431139">
        <w:rPr>
          <w:rFonts w:eastAsia="Times New Roman"/>
          <w:szCs w:val="20"/>
          <w:lang w:val="fi-FI" w:eastAsia="en-GB"/>
        </w:rPr>
        <w:tab/>
        <w:t>kehottaa puhemiestä välittämään parlamentin kannan neuvostolle ja komissiolle sekä kansallisille parlamenteille.</w:t>
      </w:r>
    </w:p>
    <w:p w:rsidR="00AC3B35" w:rsidRPr="00431139" w:rsidRDefault="00AC3B35" w:rsidP="00AC3B35">
      <w:pPr>
        <w:widowControl w:val="0"/>
        <w:spacing w:after="240"/>
        <w:jc w:val="left"/>
        <w:rPr>
          <w:rFonts w:eastAsia="Times New Roman"/>
          <w:b/>
          <w:lang w:val="fi-FI" w:eastAsia="en-GB"/>
        </w:rPr>
      </w:pPr>
      <w:r w:rsidRPr="00431139">
        <w:rPr>
          <w:rFonts w:eastAsia="Times New Roman"/>
          <w:b/>
          <w:lang w:val="fi-FI" w:eastAsia="en-GB"/>
        </w:rPr>
        <w:lastRenderedPageBreak/>
        <w:t>P9_TC1-</w:t>
      </w:r>
      <w:proofErr w:type="gramStart"/>
      <w:r w:rsidRPr="00431139">
        <w:rPr>
          <w:rFonts w:eastAsia="Times New Roman"/>
          <w:b/>
          <w:lang w:val="fi-FI" w:eastAsia="en-GB"/>
        </w:rPr>
        <w:t>COD(</w:t>
      </w:r>
      <w:proofErr w:type="gramEnd"/>
      <w:r w:rsidRPr="00431139">
        <w:rPr>
          <w:rFonts w:eastAsia="Times New Roman"/>
          <w:b/>
          <w:lang w:val="fi-FI" w:eastAsia="en-GB"/>
        </w:rPr>
        <w:t>2023)0378</w:t>
      </w:r>
    </w:p>
    <w:p w:rsidR="00AC3B35" w:rsidRDefault="00AC3B35" w:rsidP="007E4480">
      <w:pPr>
        <w:jc w:val="left"/>
        <w:rPr>
          <w:rFonts w:eastAsia="Times New Roman"/>
          <w:b/>
          <w:lang w:val="fi-FI"/>
        </w:rPr>
      </w:pPr>
      <w:r w:rsidRPr="00431139">
        <w:rPr>
          <w:rFonts w:eastAsia="Times New Roman"/>
          <w:b/>
          <w:lang w:val="fi-FI" w:eastAsia="en-GB"/>
        </w:rPr>
        <w:t xml:space="preserve">Euroopan parlamentin kanta, vahvistettu ensimmäisessä käsittelyssä 24. huhtikuuta 2024, Euroopan parlamentin ja neuvoston asetuksen (EU) 2024/… antamiseksi </w:t>
      </w:r>
      <w:r w:rsidRPr="00431139">
        <w:rPr>
          <w:rFonts w:eastAsia="Times New Roman"/>
          <w:b/>
          <w:lang w:val="fi-FI"/>
        </w:rPr>
        <w:t>asetuksen (EU) 2016/2031 muuttamisesta siltä osin kuin on kyse monivuotisista kartoitusohjelmista, säänneltyjen muiden kuin unionikaranteenituhoojien esiintymistä koskevista ilmoituksista, tuontikieltoja ja erityisiä tuontivaatimuksia koskevista väliaikaisista poikkeuksista ja niiden myöntämismenettelyjen vahvistamisesta, vakavan riskin kasveja, kasvituotteita ja muita tavaroita koskevista väliaikaisista tuontivaatimuksista, vakavan riskin kasvien luettelointia koskevien menettelyjen vahvistamisesta, kasvinterveystodistusten sisällöstä ja kasvipassien käytöstä sekä tietyistä rajattuja alueita ja tuhoojakartoitusta koskevista raportointivaatimuksista sekä asetuksen (EU) 2017/625 muuttamisesta siltä osin kuin on kyse tietyistä säännöstenvastaisuuksia koskevista ilmoituksista</w:t>
      </w:r>
    </w:p>
    <w:p w:rsidR="00C94D68" w:rsidRDefault="00C94D68" w:rsidP="00C94D68">
      <w:pPr>
        <w:widowControl w:val="0"/>
        <w:suppressAutoHyphens/>
        <w:spacing w:before="120" w:after="120"/>
        <w:rPr>
          <w:i/>
          <w:lang w:val="fi-FI"/>
        </w:rPr>
      </w:pPr>
      <w:r w:rsidRPr="008046BC">
        <w:rPr>
          <w:i/>
          <w:lang w:val="fi-FI"/>
        </w:rPr>
        <w:t xml:space="preserve">(Euroopan parlamentin ja neuvoston päästyä sopimukseen parlamentin kanta vastaa lopullista säädöstä, asetusta </w:t>
      </w:r>
      <w:r w:rsidRPr="002F34F6">
        <w:rPr>
          <w:i/>
          <w:lang w:val="fi-FI"/>
        </w:rPr>
        <w:t xml:space="preserve">(EU) </w:t>
      </w:r>
      <w:r>
        <w:rPr>
          <w:i/>
          <w:lang w:val="fi-FI"/>
        </w:rPr>
        <w:t>2024</w:t>
      </w:r>
      <w:r w:rsidRPr="002F34F6">
        <w:rPr>
          <w:i/>
          <w:lang w:val="fi-FI"/>
        </w:rPr>
        <w:t>/</w:t>
      </w:r>
      <w:r>
        <w:rPr>
          <w:i/>
          <w:lang w:val="fi-FI"/>
        </w:rPr>
        <w:t>3115.</w:t>
      </w:r>
      <w:r w:rsidRPr="008046BC">
        <w:rPr>
          <w:i/>
          <w:lang w:val="fi-FI"/>
        </w:rPr>
        <w:t>)</w:t>
      </w:r>
    </w:p>
    <w:sectPr w:rsidR="00C94D68">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B35" w:rsidRDefault="00AC3B35" w:rsidP="00AC3B35">
      <w:r>
        <w:separator/>
      </w:r>
    </w:p>
  </w:endnote>
  <w:endnote w:type="continuationSeparator" w:id="0">
    <w:p w:rsidR="00AC3B35" w:rsidRDefault="00AC3B35" w:rsidP="00AC3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B35" w:rsidRDefault="00AC3B35" w:rsidP="00AC3B35">
      <w:r>
        <w:separator/>
      </w:r>
    </w:p>
  </w:footnote>
  <w:footnote w:type="continuationSeparator" w:id="0">
    <w:p w:rsidR="00AC3B35" w:rsidRDefault="00AC3B35" w:rsidP="00AC3B35">
      <w:r>
        <w:continuationSeparator/>
      </w:r>
    </w:p>
  </w:footnote>
  <w:footnote w:id="1">
    <w:p w:rsidR="00AC3B35" w:rsidRPr="00431139" w:rsidRDefault="00AC3B35" w:rsidP="00AC3B35">
      <w:pPr>
        <w:pStyle w:val="FootnoteText"/>
        <w:rPr>
          <w:sz w:val="24"/>
          <w:szCs w:val="24"/>
        </w:rPr>
      </w:pPr>
      <w:r w:rsidRPr="00431139">
        <w:rPr>
          <w:rStyle w:val="FootnoteReference"/>
        </w:rPr>
        <w:footnoteRef/>
      </w:r>
      <w:r w:rsidRPr="00431139">
        <w:rPr>
          <w:sz w:val="24"/>
          <w:szCs w:val="24"/>
        </w:rPr>
        <w:tab/>
        <w:t xml:space="preserve">EUVL </w:t>
      </w:r>
      <w:r w:rsidRPr="00431139">
        <w:rPr>
          <w:iCs/>
          <w:sz w:val="24"/>
          <w:szCs w:val="24"/>
        </w:rPr>
        <w:t>C, C/2024/1588, 5.3.2024, ELI: http://data.europa.eu/eli/C/2024/1588/oj</w:t>
      </w:r>
      <w:r w:rsidRPr="00431139">
        <w:rPr>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B35"/>
    <w:rsid w:val="00326388"/>
    <w:rsid w:val="00431139"/>
    <w:rsid w:val="00457C35"/>
    <w:rsid w:val="005762E3"/>
    <w:rsid w:val="007E4480"/>
    <w:rsid w:val="008765BE"/>
    <w:rsid w:val="00AC3B35"/>
    <w:rsid w:val="00C94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BBAC9"/>
  <w15:chartTrackingRefBased/>
  <w15:docId w15:val="{3F3B606E-BF75-4402-A236-C7519C00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FootnoteTextForceStyle">
    <w:name w:val="Footnote Text ForceStyle"/>
    <w:rsid w:val="00AC3B35"/>
    <w:pPr>
      <w:keepLines/>
      <w:widowControl w:val="0"/>
      <w:ind w:left="850" w:hanging="850"/>
    </w:pPr>
    <w:rPr>
      <w:rFonts w:ascii="Times New Roman" w:eastAsia="Times New Roman" w:hAnsi="Times New Roman"/>
      <w:sz w:val="24"/>
      <w:szCs w:val="20"/>
      <w:lang w:val="fi-FI"/>
    </w:rPr>
  </w:style>
  <w:style w:type="character" w:styleId="FootnoteReference">
    <w:name w:val="footnote reference"/>
    <w:basedOn w:val="DefaultParagraphFont"/>
    <w:rsid w:val="00AC3B35"/>
    <w:rPr>
      <w:vertAlign w:val="superscript"/>
    </w:rPr>
  </w:style>
  <w:style w:type="paragraph" w:styleId="FootnoteText">
    <w:name w:val="footnote text"/>
    <w:basedOn w:val="Normal"/>
    <w:link w:val="FootnoteTextChar"/>
    <w:unhideWhenUsed/>
    <w:rsid w:val="00AC3B35"/>
    <w:pPr>
      <w:widowControl w:val="0"/>
      <w:jc w:val="left"/>
    </w:pPr>
    <w:rPr>
      <w:rFonts w:eastAsia="Times New Roman"/>
      <w:sz w:val="20"/>
      <w:szCs w:val="20"/>
      <w:lang w:val="fi-FI"/>
    </w:rPr>
  </w:style>
  <w:style w:type="character" w:customStyle="1" w:styleId="FootnoteTextChar">
    <w:name w:val="Footnote Text Char"/>
    <w:basedOn w:val="DefaultParagraphFont"/>
    <w:link w:val="FootnoteText"/>
    <w:rsid w:val="00AC3B35"/>
    <w:rPr>
      <w:rFonts w:ascii="Times New Roman" w:eastAsia="Times New Roman" w:hAnsi="Times New Roman"/>
      <w:sz w:val="20"/>
      <w:szCs w:val="20"/>
      <w:lang w:val="fi-FI"/>
    </w:rPr>
  </w:style>
  <w:style w:type="character" w:styleId="Hyperlink">
    <w:name w:val="Hyperlink"/>
    <w:basedOn w:val="DefaultParagraphFont"/>
    <w:uiPriority w:val="99"/>
    <w:unhideWhenUsed/>
    <w:rsid w:val="007E44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D6134-6DCE-4FED-B1AC-FC9AE29C7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542</Words>
  <Characters>3094</Characters>
  <Application>Microsoft Office Word</Application>
  <DocSecurity>0</DocSecurity>
  <Lines>25</Lines>
  <Paragraphs>7</Paragraphs>
  <ScaleCrop>false</ScaleCrop>
  <Company>European Parliament</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KINNUNEN Hannele</dc:creator>
  <cp:keywords/>
  <dc:description/>
  <cp:lastModifiedBy>Anne Kristiina VUORIHUHTA</cp:lastModifiedBy>
  <cp:revision>2</cp:revision>
  <dcterms:created xsi:type="dcterms:W3CDTF">2025-03-18T10:43:00Z</dcterms:created>
  <dcterms:modified xsi:type="dcterms:W3CDTF">2025-03-18T10:43:00Z</dcterms:modified>
</cp:coreProperties>
</file>