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65B38" w14:paraId="1F6996EB" w14:textId="77777777" w:rsidTr="0010095E">
        <w:trPr>
          <w:trHeight w:hRule="exact" w:val="1418"/>
        </w:trPr>
        <w:tc>
          <w:tcPr>
            <w:tcW w:w="6804" w:type="dxa"/>
            <w:shd w:val="clear" w:color="auto" w:fill="auto"/>
            <w:vAlign w:val="center"/>
          </w:tcPr>
          <w:p w14:paraId="4B367166" w14:textId="77777777" w:rsidR="00751A4A" w:rsidRPr="00B65B38" w:rsidRDefault="008E6D19" w:rsidP="0010095E">
            <w:pPr>
              <w:pStyle w:val="EPName"/>
            </w:pPr>
            <w:r w:rsidRPr="00B65B38">
              <w:t>Evropski parlament</w:t>
            </w:r>
          </w:p>
          <w:p w14:paraId="02A93538" w14:textId="77777777" w:rsidR="00751A4A" w:rsidRPr="00B65B38" w:rsidRDefault="00817416" w:rsidP="00756632">
            <w:pPr>
              <w:pStyle w:val="EPTerm"/>
              <w:rPr>
                <w:rStyle w:val="HideTWBExt"/>
                <w:noProof w:val="0"/>
                <w:vanish w:val="0"/>
                <w:color w:val="auto"/>
              </w:rPr>
            </w:pPr>
            <w:r w:rsidRPr="00916B6C">
              <w:t>2019</w:t>
            </w:r>
            <w:r w:rsidRPr="00B65B38">
              <w:t>-</w:t>
            </w:r>
            <w:r w:rsidRPr="00916B6C">
              <w:t>2024</w:t>
            </w:r>
          </w:p>
        </w:tc>
        <w:tc>
          <w:tcPr>
            <w:tcW w:w="2268" w:type="dxa"/>
            <w:shd w:val="clear" w:color="auto" w:fill="auto"/>
          </w:tcPr>
          <w:p w14:paraId="306B4CAF" w14:textId="77777777" w:rsidR="00751A4A" w:rsidRPr="00B65B38" w:rsidRDefault="00187494" w:rsidP="0010095E">
            <w:pPr>
              <w:pStyle w:val="EPLogo"/>
            </w:pPr>
            <w:r w:rsidRPr="00B65B38">
              <w:rPr>
                <w:noProof/>
                <w:lang w:val="en-GB"/>
              </w:rPr>
              <w:drawing>
                <wp:inline distT="0" distB="0" distL="0" distR="0" wp14:anchorId="20C620B2" wp14:editId="6BE11D6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CF6879" w14:textId="77777777" w:rsidR="00D058B8" w:rsidRPr="00B65B38" w:rsidRDefault="00D058B8" w:rsidP="004C5D52">
      <w:pPr>
        <w:pStyle w:val="LineTop"/>
      </w:pPr>
    </w:p>
    <w:p w14:paraId="1FE7BF27" w14:textId="77777777" w:rsidR="00680577" w:rsidRPr="00B65B38" w:rsidRDefault="008E6D19" w:rsidP="00680577">
      <w:pPr>
        <w:pStyle w:val="EPBodyTA1"/>
      </w:pPr>
      <w:r w:rsidRPr="00B65B38">
        <w:t>SPREJETA BESEDILA</w:t>
      </w:r>
    </w:p>
    <w:p w14:paraId="189D02CD" w14:textId="77777777" w:rsidR="00D058B8" w:rsidRPr="00B65B38" w:rsidRDefault="00D058B8" w:rsidP="00D058B8">
      <w:pPr>
        <w:pStyle w:val="LineBottom"/>
      </w:pPr>
    </w:p>
    <w:p w14:paraId="5A813ED3" w14:textId="39D380C8" w:rsidR="008E6D19" w:rsidRPr="00B65B38" w:rsidRDefault="008E6D19" w:rsidP="00B65B38">
      <w:pPr>
        <w:pStyle w:val="ATHeading1"/>
      </w:pPr>
      <w:bookmarkStart w:id="0" w:name="TANumber"/>
      <w:r w:rsidRPr="00B65B38">
        <w:t>P</w:t>
      </w:r>
      <w:r w:rsidRPr="00916B6C">
        <w:t>9</w:t>
      </w:r>
      <w:r w:rsidRPr="00B65B38">
        <w:t>_TA(</w:t>
      </w:r>
      <w:r w:rsidRPr="00916B6C">
        <w:t>2024</w:t>
      </w:r>
      <w:r w:rsidRPr="00B65B38">
        <w:t>)</w:t>
      </w:r>
      <w:r w:rsidRPr="00916B6C">
        <w:t>0</w:t>
      </w:r>
      <w:r w:rsidR="00B65B38" w:rsidRPr="00916B6C">
        <w:t>346</w:t>
      </w:r>
      <w:bookmarkEnd w:id="0"/>
    </w:p>
    <w:p w14:paraId="2B540204" w14:textId="77777777" w:rsidR="008E6D19" w:rsidRPr="00B65B38" w:rsidRDefault="008E6D19" w:rsidP="008E6D19">
      <w:pPr>
        <w:pStyle w:val="ATHeading2"/>
      </w:pPr>
      <w:bookmarkStart w:id="1" w:name="title"/>
      <w:r w:rsidRPr="00B65B38">
        <w:t xml:space="preserve">Sprememba Uredbe (EU) </w:t>
      </w:r>
      <w:r w:rsidRPr="00916B6C">
        <w:t>2016</w:t>
      </w:r>
      <w:r w:rsidRPr="00B65B38">
        <w:t>/</w:t>
      </w:r>
      <w:r w:rsidRPr="00916B6C">
        <w:t>2031</w:t>
      </w:r>
      <w:r w:rsidRPr="00B65B38">
        <w:t xml:space="preserve"> o ukrepih varstva pred škodljivimi organizmi rastlin</w:t>
      </w:r>
      <w:bookmarkEnd w:id="1"/>
    </w:p>
    <w:p w14:paraId="50DE135E" w14:textId="77777777" w:rsidR="008E6D19" w:rsidRPr="00B65B38" w:rsidRDefault="008E6D19" w:rsidP="008E6D19">
      <w:pPr>
        <w:rPr>
          <w:i/>
          <w:vanish/>
        </w:rPr>
      </w:pPr>
      <w:r w:rsidRPr="00B65B38">
        <w:rPr>
          <w:i/>
        </w:rPr>
        <w:fldChar w:fldCharType="begin"/>
      </w:r>
      <w:r w:rsidRPr="00B65B38">
        <w:rPr>
          <w:i/>
        </w:rPr>
        <w:instrText xml:space="preserve"> TC"(</w:instrText>
      </w:r>
      <w:bookmarkStart w:id="2" w:name="DocNumber"/>
      <w:r w:rsidRPr="00B65B38">
        <w:rPr>
          <w:i/>
        </w:rPr>
        <w:instrText>A</w:instrText>
      </w:r>
      <w:r w:rsidRPr="00916B6C">
        <w:rPr>
          <w:i/>
        </w:rPr>
        <w:instrText>9</w:instrText>
      </w:r>
      <w:r w:rsidRPr="00B65B38">
        <w:rPr>
          <w:i/>
        </w:rPr>
        <w:instrText>-</w:instrText>
      </w:r>
      <w:r w:rsidRPr="00916B6C">
        <w:rPr>
          <w:i/>
        </w:rPr>
        <w:instrText>0035</w:instrText>
      </w:r>
      <w:r w:rsidRPr="00B65B38">
        <w:rPr>
          <w:i/>
        </w:rPr>
        <w:instrText>/</w:instrText>
      </w:r>
      <w:r w:rsidRPr="00916B6C">
        <w:rPr>
          <w:i/>
        </w:rPr>
        <w:instrText>2024</w:instrText>
      </w:r>
      <w:bookmarkEnd w:id="2"/>
      <w:r w:rsidRPr="00B65B38">
        <w:rPr>
          <w:i/>
        </w:rPr>
        <w:instrText xml:space="preserve"> - Poročevalka: Clara Aguilera)"\l</w:instrText>
      </w:r>
      <w:r w:rsidRPr="00916B6C">
        <w:rPr>
          <w:i/>
        </w:rPr>
        <w:instrText>3</w:instrText>
      </w:r>
      <w:r w:rsidRPr="00B65B38">
        <w:rPr>
          <w:i/>
        </w:rPr>
        <w:instrText xml:space="preserve"> \n&gt; \* MERGEFORMAT </w:instrText>
      </w:r>
      <w:r w:rsidRPr="00B65B38">
        <w:rPr>
          <w:i/>
        </w:rPr>
        <w:fldChar w:fldCharType="end"/>
      </w:r>
    </w:p>
    <w:p w14:paraId="7299D4A9" w14:textId="77777777" w:rsidR="008E6D19" w:rsidRPr="00B65B38" w:rsidRDefault="008E6D19" w:rsidP="008E6D19">
      <w:pPr>
        <w:rPr>
          <w:vanish/>
        </w:rPr>
      </w:pPr>
      <w:bookmarkStart w:id="3" w:name="Commission"/>
      <w:r w:rsidRPr="00B65B38">
        <w:rPr>
          <w:vanish/>
        </w:rPr>
        <w:t>Odbor za kmetijstvo in razvoj podeželja</w:t>
      </w:r>
      <w:bookmarkEnd w:id="3"/>
    </w:p>
    <w:p w14:paraId="12805D98" w14:textId="77777777" w:rsidR="008E6D19" w:rsidRPr="00B65B38" w:rsidRDefault="008E6D19" w:rsidP="008E6D19">
      <w:pPr>
        <w:rPr>
          <w:vanish/>
        </w:rPr>
      </w:pPr>
      <w:bookmarkStart w:id="4" w:name="PE"/>
      <w:r w:rsidRPr="00B65B38">
        <w:rPr>
          <w:vanish/>
        </w:rPr>
        <w:t>PE</w:t>
      </w:r>
      <w:r w:rsidRPr="00916B6C">
        <w:rPr>
          <w:vanish/>
        </w:rPr>
        <w:t>758</w:t>
      </w:r>
      <w:r w:rsidRPr="00B65B38">
        <w:rPr>
          <w:vanish/>
        </w:rPr>
        <w:t>.</w:t>
      </w:r>
      <w:r w:rsidRPr="00916B6C">
        <w:rPr>
          <w:vanish/>
        </w:rPr>
        <w:t>002</w:t>
      </w:r>
      <w:bookmarkEnd w:id="4"/>
    </w:p>
    <w:p w14:paraId="61934FFB" w14:textId="77777777" w:rsidR="008E6D19" w:rsidRPr="00B65B38" w:rsidRDefault="008E6D19" w:rsidP="0098761E">
      <w:pPr>
        <w:pStyle w:val="ATHeading3"/>
      </w:pPr>
      <w:bookmarkStart w:id="5" w:name="Sujet"/>
      <w:r w:rsidRPr="00B65B38">
        <w:t xml:space="preserve">Zakonodajna resolucija Evropskega parlamenta z dne </w:t>
      </w:r>
      <w:r w:rsidR="0098761E" w:rsidRPr="00916B6C">
        <w:t>24</w:t>
      </w:r>
      <w:r w:rsidRPr="00B65B38">
        <w:t xml:space="preserve">. aprila </w:t>
      </w:r>
      <w:r w:rsidRPr="00916B6C">
        <w:t>2024</w:t>
      </w:r>
      <w:r w:rsidRPr="00B65B38">
        <w:t xml:space="preserve"> o predlogu uredbe Evropskega parlamenta in Sveta o spremembi Uredbe (EU) </w:t>
      </w:r>
      <w:r w:rsidRPr="00916B6C">
        <w:t>2016</w:t>
      </w:r>
      <w:r w:rsidRPr="00B65B38">
        <w:t>/</w:t>
      </w:r>
      <w:r w:rsidRPr="00916B6C">
        <w:t>2031</w:t>
      </w:r>
      <w:r w:rsidRPr="00B65B38">
        <w:t xml:space="preserve"> Evropskega parlamenta in Sveta v zvezi z večletnimi programi preiskav, uradnimi obvestili o navzočnosti nadzorovanih nekarantenskih škodljivih organizmov, začasnimi odstopanji od prepovedi uvoza in posebnih uvoznih zahtev ter določitvijo postopkov za njihovo odobritev, začasnimi uvoznimi zahtevami za zelo tvegane rastline, rastlinske proizvode in druge predmete, določitvijo postopkov za uvrščanje zelo tveganih rastlin na seznam, vsebino fitosanitarnih spričeval, uporabo rastlinskih potnih listov ter v zvezi z nekaterimi zahtevami glede poročanja za razmejena območja in preiskave v zvezi s škodljivimi organizmi</w:t>
      </w:r>
      <w:bookmarkEnd w:id="5"/>
      <w:r w:rsidRPr="00B65B38">
        <w:t xml:space="preserve"> </w:t>
      </w:r>
      <w:bookmarkStart w:id="6" w:name="References"/>
      <w:r w:rsidRPr="00B65B38">
        <w:t>(COM(</w:t>
      </w:r>
      <w:r w:rsidRPr="00916B6C">
        <w:t>2023</w:t>
      </w:r>
      <w:r w:rsidRPr="00B65B38">
        <w:t>)</w:t>
      </w:r>
      <w:r w:rsidRPr="00916B6C">
        <w:t>0661</w:t>
      </w:r>
      <w:r w:rsidRPr="00B65B38">
        <w:t xml:space="preserve"> – C</w:t>
      </w:r>
      <w:r w:rsidRPr="00916B6C">
        <w:t>9</w:t>
      </w:r>
      <w:r w:rsidRPr="00B65B38">
        <w:t>-</w:t>
      </w:r>
      <w:r w:rsidRPr="00916B6C">
        <w:t>0391</w:t>
      </w:r>
      <w:r w:rsidRPr="00B65B38">
        <w:t>/</w:t>
      </w:r>
      <w:r w:rsidRPr="00916B6C">
        <w:t>2023</w:t>
      </w:r>
      <w:r w:rsidRPr="00B65B38">
        <w:t xml:space="preserve"> – </w:t>
      </w:r>
      <w:r w:rsidRPr="00916B6C">
        <w:t>2023</w:t>
      </w:r>
      <w:r w:rsidRPr="00B65B38">
        <w:t>/</w:t>
      </w:r>
      <w:r w:rsidRPr="00916B6C">
        <w:t>0378</w:t>
      </w:r>
      <w:r w:rsidRPr="00B65B38">
        <w:t>(COD))</w:t>
      </w:r>
      <w:bookmarkEnd w:id="6"/>
    </w:p>
    <w:p w14:paraId="4C58F3B3" w14:textId="77777777" w:rsidR="0076541F" w:rsidRPr="00B65B38" w:rsidRDefault="0076541F" w:rsidP="0076541F">
      <w:pPr>
        <w:pStyle w:val="NormalBold"/>
      </w:pPr>
      <w:bookmarkStart w:id="7" w:name="TextBodyBegin"/>
      <w:bookmarkEnd w:id="7"/>
      <w:r w:rsidRPr="00B65B38">
        <w:t>(Redni zakonodajni postopek: prva obravnava)</w:t>
      </w:r>
    </w:p>
    <w:p w14:paraId="0B89FF69" w14:textId="77777777" w:rsidR="0076541F" w:rsidRPr="00B65B38" w:rsidRDefault="0076541F" w:rsidP="0076541F">
      <w:pPr>
        <w:pStyle w:val="EPComma"/>
      </w:pPr>
      <w:r w:rsidRPr="00B65B38">
        <w:rPr>
          <w:i/>
          <w:iCs/>
        </w:rPr>
        <w:t>Evropski parlament</w:t>
      </w:r>
      <w:r w:rsidRPr="00B65B38">
        <w:t>,</w:t>
      </w:r>
    </w:p>
    <w:p w14:paraId="48180967" w14:textId="77777777" w:rsidR="0076541F" w:rsidRPr="00B65B38" w:rsidRDefault="0076541F" w:rsidP="0076541F">
      <w:pPr>
        <w:pStyle w:val="NormalHanging12a"/>
      </w:pPr>
      <w:r w:rsidRPr="00B65B38">
        <w:t>–</w:t>
      </w:r>
      <w:r w:rsidRPr="00B65B38">
        <w:tab/>
        <w:t>ob upoštevanju predloga Komisije Evropskemu parlamentu in Svetu (COM(</w:t>
      </w:r>
      <w:r w:rsidRPr="00916B6C">
        <w:t>2023</w:t>
      </w:r>
      <w:r w:rsidRPr="00B65B38">
        <w:t>)</w:t>
      </w:r>
      <w:r w:rsidRPr="00916B6C">
        <w:t>0661</w:t>
      </w:r>
      <w:r w:rsidRPr="00B65B38">
        <w:t>),</w:t>
      </w:r>
    </w:p>
    <w:p w14:paraId="5D2D9F57" w14:textId="77777777" w:rsidR="0076541F" w:rsidRPr="00B65B38" w:rsidRDefault="0076541F" w:rsidP="0076541F">
      <w:pPr>
        <w:pStyle w:val="NormalHanging12a"/>
      </w:pPr>
      <w:r w:rsidRPr="00B65B38">
        <w:t>–</w:t>
      </w:r>
      <w:r w:rsidRPr="00B65B38">
        <w:tab/>
        <w:t>ob upoštevanju člena </w:t>
      </w:r>
      <w:r w:rsidRPr="00916B6C">
        <w:t>294</w:t>
      </w:r>
      <w:r w:rsidRPr="00B65B38">
        <w:t>(</w:t>
      </w:r>
      <w:r w:rsidRPr="00916B6C">
        <w:t>2</w:t>
      </w:r>
      <w:r w:rsidRPr="00B65B38">
        <w:t>) in člena </w:t>
      </w:r>
      <w:r w:rsidRPr="00916B6C">
        <w:t>43</w:t>
      </w:r>
      <w:r w:rsidRPr="00B65B38">
        <w:t>(</w:t>
      </w:r>
      <w:r w:rsidRPr="00916B6C">
        <w:t>2</w:t>
      </w:r>
      <w:r w:rsidRPr="00B65B38">
        <w:t>) Pogodbe o delovanju Evropske unije, na podlagi katerih je Komisija podala predlog Parlamentu (C</w:t>
      </w:r>
      <w:r w:rsidRPr="00916B6C">
        <w:t>9</w:t>
      </w:r>
      <w:r w:rsidRPr="00B65B38">
        <w:noBreakHyphen/>
      </w:r>
      <w:r w:rsidRPr="00916B6C">
        <w:t>0391</w:t>
      </w:r>
      <w:r w:rsidRPr="00B65B38">
        <w:t>/</w:t>
      </w:r>
      <w:r w:rsidRPr="00916B6C">
        <w:t>2023</w:t>
      </w:r>
      <w:r w:rsidRPr="00B65B38">
        <w:t>),</w:t>
      </w:r>
    </w:p>
    <w:p w14:paraId="3A46AE2A" w14:textId="77777777" w:rsidR="0076541F" w:rsidRPr="00B65B38" w:rsidRDefault="0076541F" w:rsidP="0076541F">
      <w:pPr>
        <w:pStyle w:val="NormalHanging12a"/>
      </w:pPr>
      <w:r w:rsidRPr="00B65B38">
        <w:t>–</w:t>
      </w:r>
      <w:r w:rsidRPr="00B65B38">
        <w:tab/>
        <w:t>ob upoštevanju člena </w:t>
      </w:r>
      <w:r w:rsidRPr="00916B6C">
        <w:t>294</w:t>
      </w:r>
      <w:r w:rsidRPr="00B65B38">
        <w:t>(</w:t>
      </w:r>
      <w:r w:rsidRPr="00916B6C">
        <w:t>3</w:t>
      </w:r>
      <w:r w:rsidRPr="00B65B38">
        <w:t>) Pogodbe o delovanju Evropske unije,</w:t>
      </w:r>
    </w:p>
    <w:p w14:paraId="449447C4" w14:textId="77777777" w:rsidR="0076541F" w:rsidRPr="00B65B38" w:rsidRDefault="0076541F" w:rsidP="0076541F">
      <w:pPr>
        <w:pStyle w:val="NormalHanging12a"/>
      </w:pPr>
      <w:r w:rsidRPr="00B65B38">
        <w:t>–</w:t>
      </w:r>
      <w:r w:rsidRPr="00B65B38">
        <w:tab/>
        <w:t xml:space="preserve">ob upoštevanju mnenja Evropskega ekonomsko-socialnega odbora z dne </w:t>
      </w:r>
      <w:r w:rsidRPr="00916B6C">
        <w:t>13</w:t>
      </w:r>
      <w:r w:rsidRPr="00B65B38">
        <w:t>. decembra </w:t>
      </w:r>
      <w:r w:rsidRPr="00916B6C">
        <w:t>2023</w:t>
      </w:r>
      <w:r w:rsidR="00F51A63" w:rsidRPr="00B65B38">
        <w:rPr>
          <w:rStyle w:val="FootnoteReference"/>
        </w:rPr>
        <w:footnoteReference w:id="1"/>
      </w:r>
      <w:r w:rsidRPr="00B65B38">
        <w:t>,</w:t>
      </w:r>
    </w:p>
    <w:p w14:paraId="07920120" w14:textId="77777777" w:rsidR="00F51A63" w:rsidRPr="00B65B38" w:rsidRDefault="00F51A63" w:rsidP="00F51A63">
      <w:pPr>
        <w:pStyle w:val="NormalHanging12a"/>
      </w:pPr>
      <w:r w:rsidRPr="00B65B38">
        <w:t>–</w:t>
      </w:r>
      <w:r w:rsidRPr="00B65B38">
        <w:tab/>
        <w:t xml:space="preserve">ob upoštevanju začasnega dogovora, ki ga je odobril pristojni odbor na podlagi člena </w:t>
      </w:r>
      <w:r w:rsidRPr="00916B6C">
        <w:t>74</w:t>
      </w:r>
      <w:r w:rsidRPr="00B65B38">
        <w:t>(</w:t>
      </w:r>
      <w:r w:rsidRPr="00916B6C">
        <w:t>4</w:t>
      </w:r>
      <w:r w:rsidRPr="00B65B38">
        <w:t xml:space="preserve">) Poslovnika, in zaveze predstavnika Sveta v pismu z dne </w:t>
      </w:r>
      <w:r w:rsidRPr="00916B6C">
        <w:t>13</w:t>
      </w:r>
      <w:r w:rsidRPr="00B65B38">
        <w:t xml:space="preserve">. marca </w:t>
      </w:r>
      <w:r w:rsidRPr="00916B6C">
        <w:t>2024</w:t>
      </w:r>
      <w:r w:rsidRPr="00B65B38">
        <w:t xml:space="preserve">, da bo odobril stališče Evropskega parlamenta v skladu s členom </w:t>
      </w:r>
      <w:r w:rsidRPr="00916B6C">
        <w:t>294</w:t>
      </w:r>
      <w:r w:rsidRPr="00B65B38">
        <w:t>(</w:t>
      </w:r>
      <w:r w:rsidRPr="00916B6C">
        <w:t>4</w:t>
      </w:r>
      <w:r w:rsidRPr="00B65B38">
        <w:t>) Pogodbe o delovanju Evropske unije,</w:t>
      </w:r>
    </w:p>
    <w:p w14:paraId="0741D0B7" w14:textId="77777777" w:rsidR="0076541F" w:rsidRPr="00B65B38" w:rsidRDefault="0076541F" w:rsidP="0076541F">
      <w:pPr>
        <w:pStyle w:val="NormalHanging12a"/>
      </w:pPr>
      <w:r w:rsidRPr="00B65B38">
        <w:t>–</w:t>
      </w:r>
      <w:r w:rsidRPr="00B65B38">
        <w:tab/>
        <w:t xml:space="preserve">ob upoštevanju člena </w:t>
      </w:r>
      <w:r w:rsidRPr="00916B6C">
        <w:t>59</w:t>
      </w:r>
      <w:r w:rsidRPr="00B65B38">
        <w:t xml:space="preserve"> Poslovnika,</w:t>
      </w:r>
    </w:p>
    <w:p w14:paraId="02F0B6C7" w14:textId="77777777" w:rsidR="0076541F" w:rsidRPr="00B65B38" w:rsidRDefault="0076541F" w:rsidP="0076541F">
      <w:pPr>
        <w:pStyle w:val="NormalHanging12a"/>
      </w:pPr>
      <w:r w:rsidRPr="00B65B38">
        <w:lastRenderedPageBreak/>
        <w:t>–</w:t>
      </w:r>
      <w:r w:rsidRPr="00B65B38">
        <w:tab/>
        <w:t>ob upoštevanju poročila Odbora za kmetijstvo in razvoj podeželja (A</w:t>
      </w:r>
      <w:r w:rsidRPr="00916B6C">
        <w:t>9</w:t>
      </w:r>
      <w:r w:rsidRPr="00B65B38">
        <w:t>-</w:t>
      </w:r>
      <w:r w:rsidRPr="00916B6C">
        <w:t>0035</w:t>
      </w:r>
      <w:r w:rsidRPr="00B65B38">
        <w:t>/</w:t>
      </w:r>
      <w:r w:rsidRPr="00916B6C">
        <w:t>2024</w:t>
      </w:r>
      <w:r w:rsidRPr="00B65B38">
        <w:t>),</w:t>
      </w:r>
    </w:p>
    <w:p w14:paraId="67A0AFE8" w14:textId="77777777" w:rsidR="0076541F" w:rsidRPr="00B65B38" w:rsidRDefault="0076541F" w:rsidP="0076541F">
      <w:pPr>
        <w:pStyle w:val="NormalHanging12a"/>
      </w:pPr>
      <w:r w:rsidRPr="00916B6C">
        <w:t>1</w:t>
      </w:r>
      <w:r w:rsidRPr="00B65B38">
        <w:t>.</w:t>
      </w:r>
      <w:r w:rsidRPr="00B65B38">
        <w:tab/>
        <w:t>sprejme stališče v prvi obravnavi, kakor je določeno v nadaljevanju;</w:t>
      </w:r>
    </w:p>
    <w:p w14:paraId="1A89394B" w14:textId="77777777" w:rsidR="0076541F" w:rsidRPr="00B65B38" w:rsidRDefault="0076541F" w:rsidP="0076541F">
      <w:pPr>
        <w:pStyle w:val="NormalHanging12a"/>
      </w:pPr>
      <w:r w:rsidRPr="00916B6C">
        <w:t>2</w:t>
      </w:r>
      <w:r w:rsidRPr="00B65B38">
        <w:t>.</w:t>
      </w:r>
      <w:r w:rsidRPr="00B65B38">
        <w:tab/>
        <w:t>poziva Komisijo, naj mu zadevo ponovno predloži, če svoj predlog nadomesti, ga bistveno spremeni ali ga namerava bistveno spremeniti;</w:t>
      </w:r>
    </w:p>
    <w:p w14:paraId="1D67ACD8" w14:textId="15C2E847" w:rsidR="00305795" w:rsidRPr="00B65B38" w:rsidRDefault="0076541F" w:rsidP="00F51A63">
      <w:pPr>
        <w:pStyle w:val="NormalHanging12a"/>
        <w:sectPr w:rsidR="00305795" w:rsidRPr="00B65B38" w:rsidSect="00896E22">
          <w:footnotePr>
            <w:numRestart w:val="eachSect"/>
          </w:footnotePr>
          <w:endnotePr>
            <w:numFmt w:val="decimal"/>
          </w:endnotePr>
          <w:pgSz w:w="11906" w:h="16838" w:code="9"/>
          <w:pgMar w:top="1134" w:right="1418" w:bottom="1418" w:left="1418" w:header="1134" w:footer="567" w:gutter="0"/>
          <w:cols w:space="720"/>
          <w:noEndnote/>
          <w:docGrid w:linePitch="326"/>
        </w:sectPr>
      </w:pPr>
      <w:r w:rsidRPr="00916B6C">
        <w:t>3</w:t>
      </w:r>
      <w:r w:rsidRPr="00B65B38">
        <w:t>.</w:t>
      </w:r>
      <w:r w:rsidRPr="00B65B38">
        <w:tab/>
        <w:t>naroči svoji predsednici, naj stališče Parlamenta posreduje Svetu</w:t>
      </w:r>
      <w:r w:rsidR="00F51A63" w:rsidRPr="00B65B38">
        <w:t>,</w:t>
      </w:r>
      <w:r w:rsidRPr="00B65B38">
        <w:t xml:space="preserve"> Komisiji </w:t>
      </w:r>
      <w:r w:rsidR="00F51A63" w:rsidRPr="00B65B38">
        <w:t>in</w:t>
      </w:r>
      <w:r w:rsidRPr="00B65B38">
        <w:t xml:space="preserve"> nacionalnim parlamentom.</w:t>
      </w:r>
    </w:p>
    <w:p w14:paraId="2D5E8F98" w14:textId="77777777" w:rsidR="00305795" w:rsidRPr="00B65B38" w:rsidRDefault="00305795" w:rsidP="00305795">
      <w:pPr>
        <w:widowControl/>
        <w:spacing w:after="240"/>
        <w:jc w:val="both"/>
        <w:rPr>
          <w:rFonts w:eastAsia="Calibri"/>
          <w:b/>
          <w:szCs w:val="24"/>
          <w:lang w:eastAsia="en-US"/>
        </w:rPr>
      </w:pPr>
      <w:r w:rsidRPr="00B65B38">
        <w:rPr>
          <w:rFonts w:eastAsia="Calibri"/>
          <w:b/>
          <w:szCs w:val="24"/>
          <w:lang w:eastAsia="en-US"/>
        </w:rPr>
        <w:lastRenderedPageBreak/>
        <w:t>P</w:t>
      </w:r>
      <w:r w:rsidRPr="00916B6C">
        <w:rPr>
          <w:rFonts w:eastAsia="Calibri"/>
          <w:b/>
          <w:szCs w:val="24"/>
          <w:lang w:eastAsia="en-US"/>
        </w:rPr>
        <w:t>9</w:t>
      </w:r>
      <w:r w:rsidRPr="00B65B38">
        <w:rPr>
          <w:rFonts w:eastAsia="Calibri"/>
          <w:b/>
          <w:szCs w:val="24"/>
          <w:lang w:eastAsia="en-US"/>
        </w:rPr>
        <w:t>_TC</w:t>
      </w:r>
      <w:r w:rsidRPr="00916B6C">
        <w:rPr>
          <w:rFonts w:eastAsia="Calibri"/>
          <w:b/>
          <w:szCs w:val="24"/>
          <w:lang w:eastAsia="en-US"/>
        </w:rPr>
        <w:t>1</w:t>
      </w:r>
      <w:r w:rsidRPr="00B65B38">
        <w:rPr>
          <w:rFonts w:eastAsia="Calibri"/>
          <w:b/>
          <w:szCs w:val="24"/>
          <w:lang w:eastAsia="en-US"/>
        </w:rPr>
        <w:t>-COD(</w:t>
      </w:r>
      <w:r w:rsidRPr="00916B6C">
        <w:rPr>
          <w:rFonts w:eastAsia="Calibri"/>
          <w:b/>
          <w:szCs w:val="24"/>
          <w:lang w:eastAsia="en-US"/>
        </w:rPr>
        <w:t>2023</w:t>
      </w:r>
      <w:r w:rsidRPr="00B65B38">
        <w:rPr>
          <w:rFonts w:eastAsia="Calibri"/>
          <w:b/>
          <w:szCs w:val="24"/>
          <w:lang w:eastAsia="en-US"/>
        </w:rPr>
        <w:t>)</w:t>
      </w:r>
      <w:r w:rsidRPr="00916B6C">
        <w:rPr>
          <w:rFonts w:eastAsia="Calibri"/>
          <w:b/>
          <w:szCs w:val="24"/>
          <w:lang w:eastAsia="en-US"/>
        </w:rPr>
        <w:t>0378</w:t>
      </w:r>
    </w:p>
    <w:p w14:paraId="43C0BC8B" w14:textId="4CEE2C28" w:rsidR="00071ABB" w:rsidRDefault="00305795" w:rsidP="00071ABB">
      <w:pPr>
        <w:widowControl/>
        <w:spacing w:after="200"/>
        <w:rPr>
          <w:b/>
          <w:color w:val="000000"/>
          <w:szCs w:val="24"/>
          <w:lang w:eastAsia="en-US"/>
        </w:rPr>
      </w:pPr>
      <w:r w:rsidRPr="00B65B38">
        <w:rPr>
          <w:rFonts w:eastAsia="Calibri"/>
          <w:b/>
          <w:szCs w:val="24"/>
          <w:lang w:eastAsia="en-US"/>
        </w:rPr>
        <w:t xml:space="preserve">Stališče Evropskega parlamenta, sprejeto v prvi obravnavi </w:t>
      </w:r>
      <w:r w:rsidR="0098761E" w:rsidRPr="00916B6C">
        <w:rPr>
          <w:rFonts w:eastAsia="Calibri"/>
          <w:b/>
          <w:szCs w:val="24"/>
          <w:lang w:eastAsia="en-US"/>
        </w:rPr>
        <w:t>24</w:t>
      </w:r>
      <w:r w:rsidRPr="00B65B38">
        <w:rPr>
          <w:rFonts w:eastAsia="Calibri"/>
          <w:b/>
          <w:szCs w:val="24"/>
          <w:lang w:eastAsia="en-US"/>
        </w:rPr>
        <w:t xml:space="preserve">. aprila </w:t>
      </w:r>
      <w:r w:rsidRPr="00916B6C">
        <w:rPr>
          <w:rFonts w:eastAsia="Calibri"/>
          <w:b/>
          <w:szCs w:val="24"/>
          <w:lang w:eastAsia="en-US"/>
        </w:rPr>
        <w:t>2024</w:t>
      </w:r>
      <w:r w:rsidRPr="00B65B38">
        <w:rPr>
          <w:rFonts w:eastAsia="Calibri"/>
          <w:b/>
          <w:szCs w:val="24"/>
          <w:lang w:eastAsia="en-US"/>
        </w:rPr>
        <w:t xml:space="preserve"> z namenom sprejetja Uredbe (EU) </w:t>
      </w:r>
      <w:r w:rsidRPr="00916B6C">
        <w:rPr>
          <w:rFonts w:eastAsia="Calibri"/>
          <w:b/>
          <w:szCs w:val="24"/>
          <w:lang w:eastAsia="en-US"/>
        </w:rPr>
        <w:t>2024</w:t>
      </w:r>
      <w:r w:rsidRPr="00B65B38">
        <w:rPr>
          <w:rFonts w:eastAsia="Calibri"/>
          <w:b/>
          <w:szCs w:val="24"/>
          <w:lang w:eastAsia="en-US"/>
        </w:rPr>
        <w:t xml:space="preserve">/... Evropskega parlamenta in Sveta </w:t>
      </w:r>
      <w:r w:rsidR="00E82967" w:rsidRPr="00E82967">
        <w:rPr>
          <w:b/>
          <w:color w:val="000000"/>
          <w:szCs w:val="24"/>
          <w:lang w:eastAsia="en-US"/>
        </w:rPr>
        <w:t xml:space="preserve">o spremembi Uredbe (EU) 2016/2031 v zvezi z večletnimi programi preiskav, uradnimi obvestili o navzočnosti nadzorovanih </w:t>
      </w:r>
      <w:proofErr w:type="spellStart"/>
      <w:r w:rsidR="00E82967" w:rsidRPr="00E82967">
        <w:rPr>
          <w:b/>
          <w:color w:val="000000"/>
          <w:szCs w:val="24"/>
          <w:lang w:eastAsia="en-US"/>
        </w:rPr>
        <w:t>nekarantenskih</w:t>
      </w:r>
      <w:proofErr w:type="spellEnd"/>
      <w:r w:rsidR="00E82967" w:rsidRPr="00E82967">
        <w:rPr>
          <w:b/>
          <w:color w:val="000000"/>
          <w:szCs w:val="24"/>
          <w:lang w:eastAsia="en-US"/>
        </w:rPr>
        <w:t xml:space="preserve"> škodljivih organizmov, začasnimi odstopanji od prepovedi uvoza in posebnih uvoznih zahtev ter določitvijo postopkov za njihovo odobritev, začasnimi uvoznimi zahtevami za zelo tvegane rastline, rastlinske proizvode in druge predmete, določitvijo postopkov za uvrščanje zelo tveganih rastlin na seznam, vsebino fitosanitarnih spričeval in uporabo rastlinskih potnih listov ter v zvezi z nekaterimi zahtevami glede poročanja za razmejena območja in preiskave v zvezi s škodljivimi organizmi ter o spremembi Uredbe (EU) 2017/625 v zvezi z nekaterimi uradnimi obvestili o neskladnosti</w:t>
      </w:r>
    </w:p>
    <w:p w14:paraId="6C26785F" w14:textId="696BD4B1" w:rsidR="00E82967" w:rsidRPr="00071ABB" w:rsidRDefault="00E82967" w:rsidP="00E82967">
      <w:pPr>
        <w:widowControl/>
        <w:spacing w:before="360" w:after="200"/>
        <w:rPr>
          <w:b/>
          <w:color w:val="000000"/>
          <w:szCs w:val="24"/>
          <w:lang w:eastAsia="en-US"/>
        </w:rPr>
      </w:pPr>
      <w:r w:rsidRPr="00203CB0">
        <w:rPr>
          <w:i/>
        </w:rPr>
        <w:t xml:space="preserve">(Ker je bil </w:t>
      </w:r>
      <w:r w:rsidRPr="00EA4A6D">
        <w:rPr>
          <w:i/>
        </w:rPr>
        <w:t xml:space="preserve">dosežen sporazum med Parlamentom in Svetom, je stališče Parlamenta enako končnemu zakonodajnemu aktu, </w:t>
      </w:r>
      <w:r>
        <w:rPr>
          <w:i/>
        </w:rPr>
        <w:t>Uredbi</w:t>
      </w:r>
      <w:r w:rsidRPr="007C3669">
        <w:rPr>
          <w:i/>
        </w:rPr>
        <w:t xml:space="preserve"> (EU) </w:t>
      </w:r>
      <w:r>
        <w:rPr>
          <w:i/>
        </w:rPr>
        <w:t>2024/3115</w:t>
      </w:r>
      <w:r w:rsidRPr="00B07478">
        <w:rPr>
          <w:i/>
        </w:rPr>
        <w:t>.)</w:t>
      </w:r>
    </w:p>
    <w:sectPr w:rsidR="00E82967" w:rsidRPr="00071ABB" w:rsidSect="00181EF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729F8" w14:textId="77777777" w:rsidR="008E6D19" w:rsidRPr="00896E22" w:rsidRDefault="008E6D19">
      <w:r w:rsidRPr="00896E22">
        <w:separator/>
      </w:r>
    </w:p>
  </w:endnote>
  <w:endnote w:type="continuationSeparator" w:id="0">
    <w:p w14:paraId="6976712A" w14:textId="77777777" w:rsidR="008E6D19" w:rsidRPr="00896E22" w:rsidRDefault="008E6D19">
      <w:r w:rsidRPr="00896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21021" w14:textId="77777777" w:rsidR="008E6D19" w:rsidRPr="00896E22" w:rsidRDefault="008E6D19">
      <w:r w:rsidRPr="00896E22">
        <w:separator/>
      </w:r>
    </w:p>
  </w:footnote>
  <w:footnote w:type="continuationSeparator" w:id="0">
    <w:p w14:paraId="634ECDD5" w14:textId="77777777" w:rsidR="008E6D19" w:rsidRPr="00896E22" w:rsidRDefault="008E6D19">
      <w:r w:rsidRPr="00896E22">
        <w:continuationSeparator/>
      </w:r>
    </w:p>
  </w:footnote>
  <w:footnote w:id="1">
    <w:p w14:paraId="73D5868B" w14:textId="0682836B" w:rsidR="00F51A63" w:rsidRPr="00071ABB" w:rsidRDefault="00F51A63" w:rsidP="0098761E">
      <w:pPr>
        <w:pStyle w:val="FootnoteText"/>
        <w:ind w:left="567" w:hanging="567"/>
        <w:rPr>
          <w:color w:val="000000" w:themeColor="text1"/>
          <w:sz w:val="24"/>
          <w:szCs w:val="24"/>
          <w:lang w:val="sl-SI"/>
        </w:rPr>
      </w:pPr>
      <w:r w:rsidRPr="00071ABB">
        <w:rPr>
          <w:rStyle w:val="FootnoteReference"/>
          <w:color w:val="000000" w:themeColor="text1"/>
          <w:sz w:val="24"/>
          <w:szCs w:val="24"/>
          <w:lang w:val="sl-SI"/>
        </w:rPr>
        <w:footnoteRef/>
      </w:r>
      <w:r w:rsidRPr="00071ABB">
        <w:rPr>
          <w:color w:val="000000" w:themeColor="text1"/>
          <w:sz w:val="24"/>
          <w:szCs w:val="24"/>
          <w:lang w:val="sl-SI"/>
        </w:rPr>
        <w:t xml:space="preserve"> </w:t>
      </w:r>
      <w:r w:rsidRPr="00071ABB">
        <w:rPr>
          <w:color w:val="000000" w:themeColor="text1"/>
          <w:sz w:val="24"/>
          <w:szCs w:val="24"/>
          <w:lang w:val="sl-SI"/>
        </w:rPr>
        <w:tab/>
      </w:r>
      <w:r w:rsidR="0098761E" w:rsidRPr="00071ABB">
        <w:rPr>
          <w:color w:val="000000" w:themeColor="text1"/>
          <w:sz w:val="24"/>
          <w:szCs w:val="24"/>
          <w:lang w:val="sl-SI"/>
        </w:rPr>
        <w:t>UL C, C/2024/1588, 5.3.2024, EL</w:t>
      </w:r>
      <w:bookmarkStart w:id="8" w:name="_GoBack"/>
      <w:bookmarkEnd w:id="8"/>
      <w:r w:rsidR="0098761E" w:rsidRPr="00071ABB">
        <w:rPr>
          <w:color w:val="000000" w:themeColor="text1"/>
          <w:sz w:val="24"/>
          <w:szCs w:val="24"/>
          <w:lang w:val="sl-SI"/>
        </w:rPr>
        <w:t xml:space="preserve">I: </w:t>
      </w:r>
      <w:hyperlink r:id="rId1" w:history="1">
        <w:r w:rsidR="0098761E" w:rsidRPr="00071ABB">
          <w:rPr>
            <w:rStyle w:val="Hyperlink"/>
            <w:sz w:val="24"/>
            <w:szCs w:val="24"/>
            <w:lang w:val="sl-SI"/>
          </w:rPr>
          <w:t>http://data.europa.eu/eli/C/2024/1588/oj</w:t>
        </w:r>
      </w:hyperlink>
      <w:r w:rsidRPr="00071ABB">
        <w:rPr>
          <w:color w:val="000000" w:themeColor="text1"/>
          <w:sz w:val="24"/>
          <w:szCs w:val="24"/>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SL"/>
    <w:docVar w:name="dvnumam" w:val="33"/>
    <w:docVar w:name="dvpe" w:val="758.002"/>
    <w:docVar w:name="dvrapporteur" w:val="Poročevalka: "/>
    <w:docVar w:name="dvstar" w:val="***I"/>
    <w:docVar w:name="dvtitre" w:val="Zakonodajna resolucija Evropskega parlamenta z dne xx. aprila 2024 o predlogu uredbe Evropskega parlamenta in Sveta o spremembi Uredbe (EU) 2016/2031 Evropskega parlamenta in Sveta v zvezi z večletnimi programi preiskav, uradnimi obvestili o navzočnosti nadzorovanih nekarantenskih škodljivih organizmov, začasnimi odstopanji od prepovedi uvoza in posebnih uvoznih zahtev ter določitvijo postopkov za njihovo odobritev, začasnimi uvoznimi zahtevami za zelo tvegane rastline, rastlinske proizvode in druge predmete, določitvijo postopkov za uvrščanje zelo tveganih rastlin na seznam, vsebino fitosanitarnih spričeval, uporabo rastlinskih potnih listov ter v zvezi z nekaterimi zahtevami glede poročanja za razmejena območja in preiskave v zvezi s škodljivimi organizmi(COM(2023)0661 – C9-0391/2023 – 2023/0378(COD))"/>
  </w:docVars>
  <w:rsids>
    <w:rsidRoot w:val="008E6D19"/>
    <w:rsid w:val="00002272"/>
    <w:rsid w:val="00064002"/>
    <w:rsid w:val="000677B9"/>
    <w:rsid w:val="00071ABB"/>
    <w:rsid w:val="000831BA"/>
    <w:rsid w:val="000A42CC"/>
    <w:rsid w:val="000E7DD9"/>
    <w:rsid w:val="0010095E"/>
    <w:rsid w:val="00125B37"/>
    <w:rsid w:val="00187494"/>
    <w:rsid w:val="0019496F"/>
    <w:rsid w:val="001F32AE"/>
    <w:rsid w:val="002767FF"/>
    <w:rsid w:val="002B18FE"/>
    <w:rsid w:val="002B5493"/>
    <w:rsid w:val="00305795"/>
    <w:rsid w:val="003308E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6541F"/>
    <w:rsid w:val="00786EC0"/>
    <w:rsid w:val="007D1690"/>
    <w:rsid w:val="007E22AD"/>
    <w:rsid w:val="00817416"/>
    <w:rsid w:val="00842779"/>
    <w:rsid w:val="00865F67"/>
    <w:rsid w:val="00881A7B"/>
    <w:rsid w:val="008840E5"/>
    <w:rsid w:val="00887B3E"/>
    <w:rsid w:val="00896E22"/>
    <w:rsid w:val="008C2AC6"/>
    <w:rsid w:val="008E6D19"/>
    <w:rsid w:val="00916B6C"/>
    <w:rsid w:val="00930C23"/>
    <w:rsid w:val="0093193B"/>
    <w:rsid w:val="009509D8"/>
    <w:rsid w:val="00950B64"/>
    <w:rsid w:val="00981893"/>
    <w:rsid w:val="0098761E"/>
    <w:rsid w:val="00A1687D"/>
    <w:rsid w:val="00A43E52"/>
    <w:rsid w:val="00A4678D"/>
    <w:rsid w:val="00A778C7"/>
    <w:rsid w:val="00AB441E"/>
    <w:rsid w:val="00AB6293"/>
    <w:rsid w:val="00AE0928"/>
    <w:rsid w:val="00AF3B82"/>
    <w:rsid w:val="00B12E95"/>
    <w:rsid w:val="00B22876"/>
    <w:rsid w:val="00B558F0"/>
    <w:rsid w:val="00B65B38"/>
    <w:rsid w:val="00BD48FE"/>
    <w:rsid w:val="00BD7BD8"/>
    <w:rsid w:val="00BE4EF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82967"/>
    <w:rsid w:val="00E90DDD"/>
    <w:rsid w:val="00EB006A"/>
    <w:rsid w:val="00EB4772"/>
    <w:rsid w:val="00EB58B7"/>
    <w:rsid w:val="00ED169E"/>
    <w:rsid w:val="00ED4235"/>
    <w:rsid w:val="00F04346"/>
    <w:rsid w:val="00F075DC"/>
    <w:rsid w:val="00F12D93"/>
    <w:rsid w:val="00F149E9"/>
    <w:rsid w:val="00F5134D"/>
    <w:rsid w:val="00F51A63"/>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C7B13"/>
  <w15:chartTrackingRefBased/>
  <w15:docId w15:val="{9ED8F997-665D-44C5-B055-62BE4445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l-S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uiPriority w:val="99"/>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76541F"/>
    <w:rPr>
      <w:b/>
    </w:rPr>
  </w:style>
  <w:style w:type="paragraph" w:customStyle="1" w:styleId="NormalHanging12a">
    <w:name w:val="NormalHanging12a"/>
    <w:basedOn w:val="Normal"/>
    <w:rsid w:val="0076541F"/>
    <w:pPr>
      <w:spacing w:after="240"/>
      <w:ind w:left="567" w:hanging="567"/>
    </w:pPr>
  </w:style>
  <w:style w:type="paragraph" w:customStyle="1" w:styleId="AmNumberTabs">
    <w:name w:val="AmNumberTabs"/>
    <w:basedOn w:val="Normal"/>
    <w:rsid w:val="0076541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6541F"/>
    <w:pPr>
      <w:spacing w:before="240"/>
    </w:pPr>
    <w:rPr>
      <w:b/>
    </w:rPr>
  </w:style>
  <w:style w:type="paragraph" w:customStyle="1" w:styleId="EPComma">
    <w:name w:val="EPComma"/>
    <w:basedOn w:val="Normal"/>
    <w:rsid w:val="0076541F"/>
    <w:pPr>
      <w:spacing w:before="480" w:after="240"/>
    </w:pPr>
  </w:style>
  <w:style w:type="paragraph" w:customStyle="1" w:styleId="Normal6">
    <w:name w:val="Normal6"/>
    <w:basedOn w:val="Normal"/>
    <w:link w:val="Normal6Char"/>
    <w:rsid w:val="0076541F"/>
    <w:pPr>
      <w:spacing w:after="120"/>
    </w:pPr>
  </w:style>
  <w:style w:type="character" w:customStyle="1" w:styleId="NormalBoldChar">
    <w:name w:val="NormalBold Char"/>
    <w:link w:val="NormalBold"/>
    <w:rsid w:val="0076541F"/>
    <w:rPr>
      <w:b/>
      <w:sz w:val="24"/>
      <w:lang w:val="sl-SI"/>
    </w:rPr>
  </w:style>
  <w:style w:type="character" w:customStyle="1" w:styleId="Normal6Char">
    <w:name w:val="Normal6 Char"/>
    <w:link w:val="Normal6"/>
    <w:rsid w:val="0076541F"/>
    <w:rPr>
      <w:sz w:val="24"/>
      <w:lang w:val="sl-SI"/>
    </w:rPr>
  </w:style>
  <w:style w:type="paragraph" w:customStyle="1" w:styleId="ColumnHeading">
    <w:name w:val="ColumnHeading"/>
    <w:basedOn w:val="Normal"/>
    <w:rsid w:val="0076541F"/>
    <w:pPr>
      <w:spacing w:after="240"/>
      <w:jc w:val="center"/>
    </w:pPr>
    <w:rPr>
      <w:i/>
    </w:rPr>
  </w:style>
  <w:style w:type="paragraph" w:customStyle="1" w:styleId="AMNumberTabs0">
    <w:name w:val="AMNumberTabs"/>
    <w:basedOn w:val="Normal"/>
    <w:rsid w:val="0076541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76541F"/>
    <w:pPr>
      <w:spacing w:after="240"/>
    </w:pPr>
    <w:rPr>
      <w:i/>
      <w:noProof/>
    </w:rPr>
  </w:style>
  <w:style w:type="paragraph" w:customStyle="1" w:styleId="JustificationTitle">
    <w:name w:val="JustificationTitle"/>
    <w:basedOn w:val="Normal"/>
    <w:next w:val="Normal"/>
    <w:rsid w:val="0076541F"/>
    <w:pPr>
      <w:keepNext/>
      <w:spacing w:before="240" w:after="240"/>
      <w:jc w:val="center"/>
    </w:pPr>
    <w:rPr>
      <w:i/>
      <w:noProof/>
    </w:rPr>
  </w:style>
  <w:style w:type="paragraph" w:styleId="BalloonText">
    <w:name w:val="Balloon Text"/>
    <w:basedOn w:val="Normal"/>
    <w:link w:val="BalloonTextChar"/>
    <w:rsid w:val="00F51A63"/>
    <w:rPr>
      <w:rFonts w:ascii="Segoe UI" w:hAnsi="Segoe UI" w:cs="Segoe UI"/>
      <w:sz w:val="18"/>
      <w:szCs w:val="18"/>
    </w:rPr>
  </w:style>
  <w:style w:type="character" w:customStyle="1" w:styleId="BalloonTextChar">
    <w:name w:val="Balloon Text Char"/>
    <w:basedOn w:val="DefaultParagraphFont"/>
    <w:link w:val="BalloonText"/>
    <w:rsid w:val="00F51A63"/>
    <w:rPr>
      <w:rFonts w:ascii="Segoe UI" w:hAnsi="Segoe UI" w:cs="Segoe UI"/>
      <w:sz w:val="18"/>
      <w:szCs w:val="18"/>
      <w:lang w:val="sl-SI"/>
    </w:rPr>
  </w:style>
  <w:style w:type="character" w:styleId="Hyperlink">
    <w:name w:val="Hyperlink"/>
    <w:basedOn w:val="DefaultParagraphFont"/>
    <w:rsid w:val="0098761E"/>
    <w:rPr>
      <w:color w:val="0563C1" w:themeColor="hyperlink"/>
      <w:u w:val="single"/>
    </w:rPr>
  </w:style>
  <w:style w:type="paragraph" w:customStyle="1" w:styleId="FootnoteTextForceStyle">
    <w:name w:val="Footnote Text ForceStyle"/>
    <w:rsid w:val="00F12D93"/>
    <w:pPr>
      <w:keepLines/>
      <w:widowControl w:val="0"/>
      <w:ind w:left="850" w:hanging="850"/>
    </w:pPr>
    <w:rPr>
      <w:sz w:val="24"/>
      <w:lang w:val="sl-SI" w:eastAsia="en-US"/>
    </w:rPr>
  </w:style>
  <w:style w:type="character" w:styleId="Emphasis">
    <w:name w:val="Emphasis"/>
    <w:basedOn w:val="DefaultParagraphFont"/>
    <w:uiPriority w:val="20"/>
    <w:qFormat/>
    <w:rsid w:val="00F12D93"/>
    <w:rPr>
      <w:i/>
      <w:iCs/>
    </w:rPr>
  </w:style>
  <w:style w:type="character" w:styleId="CommentReference">
    <w:name w:val="annotation reference"/>
    <w:basedOn w:val="DefaultParagraphFont"/>
    <w:rsid w:val="00F12D93"/>
    <w:rPr>
      <w:sz w:val="16"/>
      <w:szCs w:val="16"/>
    </w:rPr>
  </w:style>
  <w:style w:type="paragraph" w:styleId="CommentText">
    <w:name w:val="annotation text"/>
    <w:basedOn w:val="Normal"/>
    <w:link w:val="CommentTextChar"/>
    <w:rsid w:val="00F12D93"/>
    <w:rPr>
      <w:sz w:val="20"/>
    </w:rPr>
  </w:style>
  <w:style w:type="character" w:customStyle="1" w:styleId="CommentTextChar">
    <w:name w:val="Comment Text Char"/>
    <w:basedOn w:val="DefaultParagraphFont"/>
    <w:link w:val="CommentText"/>
    <w:rsid w:val="00F12D93"/>
    <w:rPr>
      <w:lang w:val="sl-SI"/>
    </w:rPr>
  </w:style>
  <w:style w:type="paragraph" w:styleId="CommentSubject">
    <w:name w:val="annotation subject"/>
    <w:basedOn w:val="CommentText"/>
    <w:next w:val="CommentText"/>
    <w:link w:val="CommentSubjectChar"/>
    <w:rsid w:val="00F12D93"/>
    <w:rPr>
      <w:b/>
      <w:bCs/>
    </w:rPr>
  </w:style>
  <w:style w:type="character" w:customStyle="1" w:styleId="CommentSubjectChar">
    <w:name w:val="Comment Subject Char"/>
    <w:basedOn w:val="CommentTextChar"/>
    <w:link w:val="CommentSubject"/>
    <w:rsid w:val="00F12D93"/>
    <w:rPr>
      <w:b/>
      <w:bCs/>
      <w:lang w:val="sl-SI"/>
    </w:rPr>
  </w:style>
  <w:style w:type="character" w:customStyle="1" w:styleId="Hyperlink1">
    <w:name w:val="Hyperlink1"/>
    <w:basedOn w:val="DefaultParagraphFont"/>
    <w:unhideWhenUsed/>
    <w:rsid w:val="00071ABB"/>
    <w:rPr>
      <w:color w:val="0000FF"/>
      <w:u w:val="single"/>
    </w:rPr>
  </w:style>
  <w:style w:type="paragraph" w:styleId="Footer">
    <w:name w:val="footer"/>
    <w:basedOn w:val="Normal"/>
    <w:link w:val="FooterChar"/>
    <w:rsid w:val="00EB58B7"/>
    <w:pPr>
      <w:tabs>
        <w:tab w:val="center" w:pos="4513"/>
        <w:tab w:val="right" w:pos="9026"/>
      </w:tabs>
    </w:pPr>
  </w:style>
  <w:style w:type="character" w:customStyle="1" w:styleId="FooterChar">
    <w:name w:val="Footer Char"/>
    <w:basedOn w:val="DefaultParagraphFont"/>
    <w:link w:val="Footer"/>
    <w:rsid w:val="00EB58B7"/>
    <w:rPr>
      <w:sz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DDF4F-41BA-47B2-8840-EC620C575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431</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BAH Anita</cp:lastModifiedBy>
  <cp:revision>2</cp:revision>
  <cp:lastPrinted>2004-11-19T15:42:00Z</cp:lastPrinted>
  <dcterms:created xsi:type="dcterms:W3CDTF">2025-03-11T15:04:00Z</dcterms:created>
  <dcterms:modified xsi:type="dcterms:W3CDTF">2025-03-11T15:04:00Z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P9_TA(2024)0346_</vt:lpwstr>
  </property>
  <property fmtid="{D5CDD505-2E9C-101B-9397-08002B2CF9AE}" pid="4" name="&lt;Type&gt;">
    <vt:lpwstr>RR</vt:lpwstr>
  </property>
</Properties>
</file>