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04F74" w:rsidTr="0010095E">
        <w:trPr>
          <w:trHeight w:hRule="exact" w:val="1418"/>
        </w:trPr>
        <w:tc>
          <w:tcPr>
            <w:tcW w:w="6804" w:type="dxa"/>
            <w:shd w:val="clear" w:color="auto" w:fill="auto"/>
            <w:vAlign w:val="center"/>
          </w:tcPr>
          <w:p w:rsidR="00751A4A" w:rsidRPr="00604F74" w:rsidRDefault="00F9317F" w:rsidP="0010095E">
            <w:pPr>
              <w:pStyle w:val="EPName"/>
            </w:pPr>
            <w:r w:rsidRPr="00604F74">
              <w:t>European Parliament</w:t>
            </w:r>
          </w:p>
          <w:p w:rsidR="00751A4A" w:rsidRPr="00604F74" w:rsidRDefault="00817416" w:rsidP="00756632">
            <w:pPr>
              <w:pStyle w:val="EPTerm"/>
              <w:rPr>
                <w:rStyle w:val="HideTWBExt"/>
                <w:noProof w:val="0"/>
                <w:vanish w:val="0"/>
                <w:color w:val="auto"/>
              </w:rPr>
            </w:pPr>
            <w:r w:rsidRPr="00223F3E">
              <w:t>2019</w:t>
            </w:r>
            <w:r w:rsidRPr="00604F74">
              <w:t>-</w:t>
            </w:r>
            <w:r w:rsidRPr="00223F3E">
              <w:t>2024</w:t>
            </w:r>
          </w:p>
        </w:tc>
        <w:tc>
          <w:tcPr>
            <w:tcW w:w="2268" w:type="dxa"/>
            <w:shd w:val="clear" w:color="auto" w:fill="auto"/>
          </w:tcPr>
          <w:p w:rsidR="00751A4A" w:rsidRPr="00604F74" w:rsidRDefault="00187494" w:rsidP="0010095E">
            <w:pPr>
              <w:pStyle w:val="EPLogo"/>
            </w:pPr>
            <w:r w:rsidRPr="00604F74">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604F74" w:rsidRDefault="00D058B8" w:rsidP="004C5D52">
      <w:pPr>
        <w:pStyle w:val="LineTop"/>
      </w:pPr>
    </w:p>
    <w:p w:rsidR="00680577" w:rsidRPr="00604F74" w:rsidRDefault="00F9317F" w:rsidP="00680577">
      <w:pPr>
        <w:pStyle w:val="EPBodyTA1"/>
      </w:pPr>
      <w:r w:rsidRPr="00604F74">
        <w:t>TEXTS ADOPTED</w:t>
      </w:r>
    </w:p>
    <w:p w:rsidR="00D058B8" w:rsidRPr="00604F74" w:rsidRDefault="00D058B8" w:rsidP="00D058B8">
      <w:pPr>
        <w:pStyle w:val="LineBottom"/>
      </w:pPr>
    </w:p>
    <w:p w:rsidR="00F9317F" w:rsidRPr="00604F74" w:rsidRDefault="00F9317F" w:rsidP="00F9317F">
      <w:pPr>
        <w:pStyle w:val="ATHeading1"/>
      </w:pPr>
      <w:bookmarkStart w:id="0" w:name="TANumber"/>
      <w:r w:rsidRPr="00604F74">
        <w:t>P</w:t>
      </w:r>
      <w:r w:rsidRPr="00223F3E">
        <w:t>9</w:t>
      </w:r>
      <w:r w:rsidRPr="00604F74">
        <w:t>_TA(</w:t>
      </w:r>
      <w:r w:rsidRPr="00223F3E">
        <w:t>2024</w:t>
      </w:r>
      <w:r w:rsidRPr="00604F74">
        <w:t>)</w:t>
      </w:r>
      <w:r w:rsidRPr="00223F3E">
        <w:t>0</w:t>
      </w:r>
      <w:bookmarkEnd w:id="0"/>
      <w:r w:rsidR="00C9637B" w:rsidRPr="00223F3E">
        <w:t>346</w:t>
      </w:r>
    </w:p>
    <w:p w:rsidR="00F9317F" w:rsidRPr="00604F74" w:rsidRDefault="00AE1801" w:rsidP="00AE1801">
      <w:pPr>
        <w:pStyle w:val="ATHeading2"/>
      </w:pPr>
      <w:bookmarkStart w:id="1" w:name="title"/>
      <w:r w:rsidRPr="00604F74">
        <w:t xml:space="preserve">Amendment of Regulation (EU) </w:t>
      </w:r>
      <w:r w:rsidRPr="00223F3E">
        <w:t>2016</w:t>
      </w:r>
      <w:r w:rsidRPr="00604F74">
        <w:t>/</w:t>
      </w:r>
      <w:r w:rsidRPr="00223F3E">
        <w:t>2031</w:t>
      </w:r>
      <w:r w:rsidRPr="00604F74">
        <w:t xml:space="preserve"> on protective measures against pests of plants</w:t>
      </w:r>
      <w:bookmarkEnd w:id="1"/>
    </w:p>
    <w:p w:rsidR="00F9317F" w:rsidRPr="00604F74" w:rsidRDefault="00F9317F" w:rsidP="00F9317F">
      <w:pPr>
        <w:rPr>
          <w:i/>
          <w:vanish/>
        </w:rPr>
      </w:pPr>
      <w:r w:rsidRPr="00604F74">
        <w:rPr>
          <w:i/>
        </w:rPr>
        <w:fldChar w:fldCharType="begin"/>
      </w:r>
      <w:r w:rsidRPr="00604F74">
        <w:rPr>
          <w:i/>
        </w:rPr>
        <w:instrText xml:space="preserve"> TC"(</w:instrText>
      </w:r>
      <w:bookmarkStart w:id="2" w:name="DocNumber"/>
      <w:r w:rsidRPr="00604F74">
        <w:rPr>
          <w:i/>
        </w:rPr>
        <w:instrText>A</w:instrText>
      </w:r>
      <w:r w:rsidRPr="00223F3E">
        <w:rPr>
          <w:i/>
        </w:rPr>
        <w:instrText>9</w:instrText>
      </w:r>
      <w:r w:rsidRPr="00604F74">
        <w:rPr>
          <w:i/>
        </w:rPr>
        <w:instrText>-</w:instrText>
      </w:r>
      <w:r w:rsidRPr="00223F3E">
        <w:rPr>
          <w:i/>
        </w:rPr>
        <w:instrText>0035</w:instrText>
      </w:r>
      <w:r w:rsidRPr="00604F74">
        <w:rPr>
          <w:i/>
        </w:rPr>
        <w:instrText>/</w:instrText>
      </w:r>
      <w:r w:rsidRPr="00223F3E">
        <w:rPr>
          <w:i/>
        </w:rPr>
        <w:instrText>2024</w:instrText>
      </w:r>
      <w:bookmarkEnd w:id="2"/>
      <w:r w:rsidRPr="00604F74">
        <w:rPr>
          <w:i/>
        </w:rPr>
        <w:instrText xml:space="preserve"> - Rapporteur: Clara Aguilera)"\l</w:instrText>
      </w:r>
      <w:r w:rsidRPr="00223F3E">
        <w:rPr>
          <w:i/>
        </w:rPr>
        <w:instrText>3</w:instrText>
      </w:r>
      <w:r w:rsidRPr="00604F74">
        <w:rPr>
          <w:i/>
        </w:rPr>
        <w:instrText xml:space="preserve"> \n&gt; \* MERGEFORMAT </w:instrText>
      </w:r>
      <w:r w:rsidRPr="00604F74">
        <w:rPr>
          <w:i/>
        </w:rPr>
        <w:fldChar w:fldCharType="end"/>
      </w:r>
    </w:p>
    <w:p w:rsidR="00F9317F" w:rsidRPr="00604F74" w:rsidRDefault="00F9317F" w:rsidP="00F9317F">
      <w:pPr>
        <w:rPr>
          <w:vanish/>
        </w:rPr>
      </w:pPr>
      <w:bookmarkStart w:id="3" w:name="Commission"/>
      <w:r w:rsidRPr="00604F74">
        <w:rPr>
          <w:vanish/>
        </w:rPr>
        <w:t>Committee on Agriculture and Rural Development</w:t>
      </w:r>
      <w:bookmarkEnd w:id="3"/>
    </w:p>
    <w:p w:rsidR="00F9317F" w:rsidRPr="00604F74" w:rsidRDefault="00F9317F" w:rsidP="00F9317F">
      <w:pPr>
        <w:rPr>
          <w:vanish/>
        </w:rPr>
      </w:pPr>
      <w:bookmarkStart w:id="4" w:name="PE"/>
      <w:r w:rsidRPr="00604F74">
        <w:rPr>
          <w:vanish/>
        </w:rPr>
        <w:t>PE</w:t>
      </w:r>
      <w:r w:rsidRPr="00223F3E">
        <w:rPr>
          <w:vanish/>
        </w:rPr>
        <w:t>758</w:t>
      </w:r>
      <w:r w:rsidRPr="00604F74">
        <w:rPr>
          <w:vanish/>
        </w:rPr>
        <w:t>.</w:t>
      </w:r>
      <w:r w:rsidRPr="00223F3E">
        <w:rPr>
          <w:vanish/>
        </w:rPr>
        <w:t>002</w:t>
      </w:r>
      <w:bookmarkEnd w:id="4"/>
    </w:p>
    <w:p w:rsidR="00F9317F" w:rsidRPr="00604F74" w:rsidRDefault="00F9317F" w:rsidP="00FD20C5">
      <w:pPr>
        <w:pStyle w:val="ATHeading3"/>
      </w:pPr>
      <w:bookmarkStart w:id="5" w:name="Sujet"/>
      <w:r w:rsidRPr="00604F74">
        <w:t xml:space="preserve">European Parliament legislative resolution of </w:t>
      </w:r>
      <w:r w:rsidR="00FD20C5" w:rsidRPr="00223F3E">
        <w:t>24</w:t>
      </w:r>
      <w:r w:rsidRPr="00604F74">
        <w:t xml:space="preserve"> </w:t>
      </w:r>
      <w:r w:rsidR="00AE1801" w:rsidRPr="00604F74">
        <w:t>April</w:t>
      </w:r>
      <w:r w:rsidRPr="00604F74">
        <w:t xml:space="preserve"> </w:t>
      </w:r>
      <w:r w:rsidRPr="00223F3E">
        <w:t>2024</w:t>
      </w:r>
      <w:r w:rsidRPr="00604F74">
        <w:t xml:space="preserve"> on the proposal for a regulation of the European Parliament and of the Council amending Regulation (EU) </w:t>
      </w:r>
      <w:r w:rsidRPr="00223F3E">
        <w:t>2016</w:t>
      </w:r>
      <w:r w:rsidRPr="00604F74">
        <w:t>/</w:t>
      </w:r>
      <w:r w:rsidRPr="00223F3E">
        <w:t>2031</w:t>
      </w:r>
      <w:r w:rsidRPr="00604F74">
        <w:t xml:space="preserve"> of the European Parliament and of the Council as regards multiannual survey programmes, notifications concerning the presence of regulated non-quarantine pests, temporary derogations from import prohibitions and special import requirements and establishment of procedures for granting them, temporary import requirements for high risk plants, plant products and other objects, the establishment of procedures for the listing of high risk plants, the content of phytosanitary certificates, the use of plant passports and as regards certain reporting requirements for demarcated areas and surveys of pest</w:t>
      </w:r>
      <w:bookmarkEnd w:id="5"/>
      <w:r w:rsidRPr="00604F74">
        <w:t xml:space="preserve"> </w:t>
      </w:r>
      <w:bookmarkStart w:id="6" w:name="References"/>
      <w:r w:rsidRPr="00604F74">
        <w:t>(COM(</w:t>
      </w:r>
      <w:r w:rsidRPr="00223F3E">
        <w:t>2023</w:t>
      </w:r>
      <w:r w:rsidRPr="00604F74">
        <w:t>)</w:t>
      </w:r>
      <w:r w:rsidR="00DD13F8" w:rsidRPr="00223F3E">
        <w:t>0</w:t>
      </w:r>
      <w:r w:rsidRPr="00223F3E">
        <w:t>661</w:t>
      </w:r>
      <w:r w:rsidRPr="00604F74">
        <w:t xml:space="preserve"> – C</w:t>
      </w:r>
      <w:r w:rsidRPr="00223F3E">
        <w:t>9</w:t>
      </w:r>
      <w:r w:rsidRPr="00604F74">
        <w:t>-</w:t>
      </w:r>
      <w:r w:rsidRPr="00223F3E">
        <w:t>0391</w:t>
      </w:r>
      <w:r w:rsidRPr="00604F74">
        <w:t>/</w:t>
      </w:r>
      <w:r w:rsidRPr="00223F3E">
        <w:t>2023</w:t>
      </w:r>
      <w:r w:rsidRPr="00604F74">
        <w:t xml:space="preserve"> – </w:t>
      </w:r>
      <w:r w:rsidRPr="00223F3E">
        <w:t>2023</w:t>
      </w:r>
      <w:r w:rsidRPr="00604F74">
        <w:t>/</w:t>
      </w:r>
      <w:r w:rsidRPr="00223F3E">
        <w:t>0378</w:t>
      </w:r>
      <w:r w:rsidRPr="00604F74">
        <w:t>(COD))</w:t>
      </w:r>
      <w:bookmarkEnd w:id="6"/>
    </w:p>
    <w:p w:rsidR="00586656" w:rsidRPr="00604F74" w:rsidRDefault="00586656" w:rsidP="00FD20C5">
      <w:pPr>
        <w:pStyle w:val="NormalBold"/>
        <w:spacing w:before="240"/>
      </w:pPr>
      <w:bookmarkStart w:id="7" w:name="TextBodyBegin"/>
      <w:bookmarkEnd w:id="7"/>
      <w:r w:rsidRPr="00604F74">
        <w:t>(Ordinary legislative procedure: first reading)</w:t>
      </w:r>
    </w:p>
    <w:p w:rsidR="00586656" w:rsidRPr="00604F74" w:rsidRDefault="00586656" w:rsidP="00586656">
      <w:pPr>
        <w:pStyle w:val="EPComma"/>
      </w:pPr>
      <w:r w:rsidRPr="00604F74">
        <w:rPr>
          <w:i/>
        </w:rPr>
        <w:t>The European Parliament</w:t>
      </w:r>
      <w:r w:rsidRPr="00604F74">
        <w:t>,</w:t>
      </w:r>
    </w:p>
    <w:p w:rsidR="00586656" w:rsidRPr="00604F74" w:rsidRDefault="00586656" w:rsidP="00586656">
      <w:pPr>
        <w:pStyle w:val="NormalHanging12a"/>
      </w:pPr>
      <w:r w:rsidRPr="00604F74">
        <w:t>–</w:t>
      </w:r>
      <w:r w:rsidRPr="00604F74">
        <w:tab/>
        <w:t>having regard to the Commission proposal to Parliament and the Council (COM(</w:t>
      </w:r>
      <w:r w:rsidRPr="00223F3E">
        <w:t>2023</w:t>
      </w:r>
      <w:r w:rsidRPr="00604F74">
        <w:t>)</w:t>
      </w:r>
      <w:r w:rsidR="00667688">
        <w:t>0</w:t>
      </w:r>
      <w:r w:rsidRPr="00223F3E">
        <w:t>661</w:t>
      </w:r>
      <w:r w:rsidRPr="00604F74">
        <w:t>),</w:t>
      </w:r>
    </w:p>
    <w:p w:rsidR="00586656" w:rsidRPr="00604F74" w:rsidRDefault="00586656" w:rsidP="00586656">
      <w:pPr>
        <w:pStyle w:val="NormalHanging12a"/>
      </w:pPr>
      <w:r w:rsidRPr="00604F74">
        <w:t>–</w:t>
      </w:r>
      <w:r w:rsidRPr="00604F74">
        <w:tab/>
        <w:t>having regard to Article </w:t>
      </w:r>
      <w:r w:rsidRPr="00223F3E">
        <w:t>294</w:t>
      </w:r>
      <w:r w:rsidRPr="00604F74">
        <w:t>(</w:t>
      </w:r>
      <w:r w:rsidRPr="00223F3E">
        <w:t>2</w:t>
      </w:r>
      <w:r w:rsidRPr="00604F74">
        <w:t>) and Article </w:t>
      </w:r>
      <w:r w:rsidRPr="00223F3E">
        <w:t>43</w:t>
      </w:r>
      <w:r w:rsidRPr="00604F74">
        <w:t>(</w:t>
      </w:r>
      <w:r w:rsidRPr="00223F3E">
        <w:t>2</w:t>
      </w:r>
      <w:r w:rsidRPr="00604F74">
        <w:t>) of the Treaty on the Functioning of the European Union, pursuant to which the Commission submitted the proposal to Parliament (C</w:t>
      </w:r>
      <w:r w:rsidRPr="00223F3E">
        <w:t>9</w:t>
      </w:r>
      <w:r w:rsidRPr="00604F74">
        <w:noBreakHyphen/>
      </w:r>
      <w:r w:rsidRPr="00223F3E">
        <w:t>0391</w:t>
      </w:r>
      <w:r w:rsidRPr="00604F74">
        <w:t>/</w:t>
      </w:r>
      <w:r w:rsidRPr="00223F3E">
        <w:t>2023</w:t>
      </w:r>
      <w:r w:rsidRPr="00604F74">
        <w:t>),</w:t>
      </w:r>
    </w:p>
    <w:p w:rsidR="00586656" w:rsidRPr="00604F74" w:rsidRDefault="00586656" w:rsidP="00586656">
      <w:pPr>
        <w:pStyle w:val="NormalHanging12a"/>
      </w:pPr>
      <w:r w:rsidRPr="00604F74">
        <w:t>–</w:t>
      </w:r>
      <w:r w:rsidRPr="00604F74">
        <w:tab/>
        <w:t>having regard to Article </w:t>
      </w:r>
      <w:r w:rsidRPr="00223F3E">
        <w:t>294</w:t>
      </w:r>
      <w:r w:rsidRPr="00604F74">
        <w:t>(</w:t>
      </w:r>
      <w:r w:rsidRPr="00223F3E">
        <w:t>3</w:t>
      </w:r>
      <w:r w:rsidRPr="00604F74">
        <w:t>) of the Treaty on the Functioning of the European Union,</w:t>
      </w:r>
    </w:p>
    <w:p w:rsidR="00586656" w:rsidRPr="00604F74" w:rsidRDefault="00586656" w:rsidP="00586656">
      <w:pPr>
        <w:pStyle w:val="NormalHanging12a"/>
      </w:pPr>
      <w:r w:rsidRPr="00604F74">
        <w:t>–</w:t>
      </w:r>
      <w:r w:rsidRPr="00604F74">
        <w:tab/>
        <w:t xml:space="preserve">having regard to the opinion of the European Economic and Social Committee of </w:t>
      </w:r>
      <w:r w:rsidRPr="00223F3E">
        <w:t>13</w:t>
      </w:r>
      <w:r w:rsidRPr="00604F74">
        <w:t xml:space="preserve"> December </w:t>
      </w:r>
      <w:r w:rsidRPr="00223F3E">
        <w:t>2023</w:t>
      </w:r>
      <w:r w:rsidR="00FD20C5" w:rsidRPr="00604F74">
        <w:rPr>
          <w:rStyle w:val="FootnoteReference"/>
        </w:rPr>
        <w:footnoteReference w:id="1"/>
      </w:r>
      <w:r w:rsidRPr="00604F74">
        <w:t>,</w:t>
      </w:r>
    </w:p>
    <w:p w:rsidR="00202137" w:rsidRPr="00604F74" w:rsidRDefault="00202137" w:rsidP="00586656">
      <w:pPr>
        <w:pStyle w:val="NormalHanging12a"/>
      </w:pPr>
      <w:r w:rsidRPr="00604F74">
        <w:rPr>
          <w:szCs w:val="24"/>
        </w:rPr>
        <w:t>–</w:t>
      </w:r>
      <w:r w:rsidRPr="00604F74">
        <w:rPr>
          <w:szCs w:val="24"/>
        </w:rPr>
        <w:tab/>
        <w:t xml:space="preserve">having regard to the provisional agreement approved by the committee responsible under Rule </w:t>
      </w:r>
      <w:r w:rsidRPr="00223F3E">
        <w:rPr>
          <w:szCs w:val="24"/>
        </w:rPr>
        <w:t>74</w:t>
      </w:r>
      <w:r w:rsidRPr="00604F74">
        <w:rPr>
          <w:szCs w:val="24"/>
        </w:rPr>
        <w:t>(</w:t>
      </w:r>
      <w:r w:rsidRPr="00223F3E">
        <w:rPr>
          <w:szCs w:val="24"/>
        </w:rPr>
        <w:t>4</w:t>
      </w:r>
      <w:r w:rsidRPr="00604F74">
        <w:rPr>
          <w:szCs w:val="24"/>
        </w:rPr>
        <w:t xml:space="preserve">) of its Rules of Procedure and the undertaking given by the Council representative by letter of </w:t>
      </w:r>
      <w:r w:rsidRPr="00223F3E">
        <w:rPr>
          <w:szCs w:val="24"/>
        </w:rPr>
        <w:t>13</w:t>
      </w:r>
      <w:r w:rsidRPr="00604F74">
        <w:rPr>
          <w:szCs w:val="24"/>
        </w:rPr>
        <w:t xml:space="preserve"> March </w:t>
      </w:r>
      <w:r w:rsidRPr="00223F3E">
        <w:rPr>
          <w:szCs w:val="24"/>
        </w:rPr>
        <w:t>2024</w:t>
      </w:r>
      <w:r w:rsidRPr="00604F74">
        <w:rPr>
          <w:szCs w:val="24"/>
        </w:rPr>
        <w:t xml:space="preserve"> to approve Parliament’s position, in </w:t>
      </w:r>
      <w:r w:rsidRPr="00604F74">
        <w:rPr>
          <w:szCs w:val="24"/>
        </w:rPr>
        <w:lastRenderedPageBreak/>
        <w:t>accordance with Article </w:t>
      </w:r>
      <w:r w:rsidRPr="00223F3E">
        <w:rPr>
          <w:szCs w:val="24"/>
        </w:rPr>
        <w:t>294</w:t>
      </w:r>
      <w:r w:rsidRPr="00604F74">
        <w:rPr>
          <w:szCs w:val="24"/>
        </w:rPr>
        <w:t>(</w:t>
      </w:r>
      <w:r w:rsidRPr="00223F3E">
        <w:rPr>
          <w:szCs w:val="24"/>
        </w:rPr>
        <w:t>4</w:t>
      </w:r>
      <w:r w:rsidRPr="00604F74">
        <w:rPr>
          <w:szCs w:val="24"/>
        </w:rPr>
        <w:t>) of the Treaty on the Functioning of the European Union,</w:t>
      </w:r>
    </w:p>
    <w:p w:rsidR="00586656" w:rsidRPr="00604F74" w:rsidRDefault="00586656" w:rsidP="00586656">
      <w:pPr>
        <w:pStyle w:val="NormalHanging12a"/>
      </w:pPr>
      <w:r w:rsidRPr="00604F74">
        <w:t>–</w:t>
      </w:r>
      <w:r w:rsidRPr="00604F74">
        <w:tab/>
        <w:t xml:space="preserve">having regard to Rule </w:t>
      </w:r>
      <w:r w:rsidRPr="00223F3E">
        <w:t>59</w:t>
      </w:r>
      <w:r w:rsidRPr="00604F74">
        <w:t xml:space="preserve"> of its Rules of Procedure,</w:t>
      </w:r>
    </w:p>
    <w:p w:rsidR="00586656" w:rsidRPr="00604F74" w:rsidRDefault="00586656" w:rsidP="00586656">
      <w:pPr>
        <w:pStyle w:val="NormalHanging12a"/>
      </w:pPr>
      <w:r w:rsidRPr="00604F74">
        <w:t>–</w:t>
      </w:r>
      <w:r w:rsidRPr="00604F74">
        <w:tab/>
        <w:t>having regard to the report of the Committee on Agriculture and Rural Development (A</w:t>
      </w:r>
      <w:r w:rsidRPr="00223F3E">
        <w:t>9</w:t>
      </w:r>
      <w:r w:rsidRPr="00604F74">
        <w:t>-</w:t>
      </w:r>
      <w:r w:rsidRPr="00223F3E">
        <w:t>0035</w:t>
      </w:r>
      <w:r w:rsidRPr="00604F74">
        <w:t>/</w:t>
      </w:r>
      <w:r w:rsidRPr="00223F3E">
        <w:t>2024</w:t>
      </w:r>
      <w:r w:rsidRPr="00604F74">
        <w:t>),</w:t>
      </w:r>
    </w:p>
    <w:p w:rsidR="00586656" w:rsidRPr="00604F74" w:rsidRDefault="00586656" w:rsidP="00586656">
      <w:pPr>
        <w:pStyle w:val="NormalHanging12a"/>
      </w:pPr>
      <w:r w:rsidRPr="00223F3E">
        <w:t>1</w:t>
      </w:r>
      <w:r w:rsidRPr="00604F74">
        <w:t>.</w:t>
      </w:r>
      <w:r w:rsidRPr="00604F74">
        <w:tab/>
        <w:t>Adopts its position at first reading hereinafter set out;</w:t>
      </w:r>
    </w:p>
    <w:p w:rsidR="00586656" w:rsidRPr="00604F74" w:rsidRDefault="00586656" w:rsidP="00586656">
      <w:pPr>
        <w:pStyle w:val="NormalHanging12a"/>
      </w:pPr>
      <w:r w:rsidRPr="00223F3E">
        <w:t>2</w:t>
      </w:r>
      <w:r w:rsidRPr="00604F74">
        <w:t>.</w:t>
      </w:r>
      <w:r w:rsidRPr="00604F74">
        <w:tab/>
        <w:t>Calls on the Commission to refer the matter to Parliament again if it replaces, substantially amends or intends to substantially amend its proposal;</w:t>
      </w:r>
    </w:p>
    <w:p w:rsidR="00586656" w:rsidRPr="00604F74" w:rsidRDefault="00586656" w:rsidP="00586656">
      <w:pPr>
        <w:pStyle w:val="NormalHanging12a"/>
      </w:pPr>
      <w:r w:rsidRPr="00223F3E">
        <w:t>3</w:t>
      </w:r>
      <w:r w:rsidRPr="00604F74">
        <w:t>.</w:t>
      </w:r>
      <w:r w:rsidRPr="00604F74">
        <w:tab/>
        <w:t>Instructs its President to forward its position to the Council, the Commission and the national parliaments.</w:t>
      </w:r>
    </w:p>
    <w:p w:rsidR="00FD20C5" w:rsidRPr="00604F74" w:rsidRDefault="00FD20C5" w:rsidP="00586656">
      <w:pPr>
        <w:widowControl/>
        <w:sectPr w:rsidR="00FD20C5" w:rsidRPr="00604F74" w:rsidSect="00E300C6">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pPr>
    </w:p>
    <w:p w:rsidR="00FD20C5" w:rsidRPr="00604F74" w:rsidRDefault="00FD20C5" w:rsidP="00FD20C5">
      <w:pPr>
        <w:autoSpaceDE w:val="0"/>
        <w:autoSpaceDN w:val="0"/>
        <w:adjustRightInd w:val="0"/>
        <w:spacing w:after="240"/>
        <w:rPr>
          <w:b/>
          <w:bCs/>
          <w:color w:val="000000"/>
        </w:rPr>
      </w:pPr>
      <w:r w:rsidRPr="00604F74">
        <w:rPr>
          <w:b/>
          <w:bCs/>
          <w:color w:val="000000"/>
        </w:rPr>
        <w:lastRenderedPageBreak/>
        <w:t>P</w:t>
      </w:r>
      <w:r w:rsidRPr="00223F3E">
        <w:rPr>
          <w:b/>
          <w:bCs/>
          <w:color w:val="000000"/>
        </w:rPr>
        <w:t>9</w:t>
      </w:r>
      <w:r w:rsidRPr="00604F74">
        <w:rPr>
          <w:b/>
          <w:bCs/>
          <w:color w:val="000000"/>
        </w:rPr>
        <w:t>_TC</w:t>
      </w:r>
      <w:r w:rsidRPr="00223F3E">
        <w:rPr>
          <w:b/>
          <w:bCs/>
          <w:color w:val="000000"/>
        </w:rPr>
        <w:t>1</w:t>
      </w:r>
      <w:r w:rsidRPr="00604F74">
        <w:rPr>
          <w:b/>
          <w:bCs/>
          <w:color w:val="000000"/>
        </w:rPr>
        <w:t>-COD(</w:t>
      </w:r>
      <w:r w:rsidRPr="00223F3E">
        <w:rPr>
          <w:b/>
          <w:bCs/>
          <w:color w:val="000000"/>
        </w:rPr>
        <w:t>2023</w:t>
      </w:r>
      <w:r w:rsidRPr="00604F74">
        <w:rPr>
          <w:b/>
          <w:bCs/>
          <w:color w:val="000000"/>
        </w:rPr>
        <w:t>)</w:t>
      </w:r>
      <w:r w:rsidRPr="00223F3E">
        <w:rPr>
          <w:b/>
          <w:bCs/>
          <w:color w:val="000000"/>
        </w:rPr>
        <w:t>0378</w:t>
      </w:r>
    </w:p>
    <w:p w:rsidR="00C672C9" w:rsidRDefault="00FD20C5" w:rsidP="00C672C9">
      <w:pPr>
        <w:autoSpaceDE w:val="0"/>
        <w:autoSpaceDN w:val="0"/>
        <w:adjustRightInd w:val="0"/>
        <w:spacing w:before="120" w:after="120"/>
        <w:rPr>
          <w:b/>
          <w:bCs/>
          <w:iCs/>
        </w:rPr>
      </w:pPr>
      <w:r w:rsidRPr="00604F74">
        <w:rPr>
          <w:b/>
          <w:bCs/>
        </w:rPr>
        <w:t xml:space="preserve">Position of the European Parliament adopted at first reading on </w:t>
      </w:r>
      <w:r w:rsidRPr="00223F3E">
        <w:rPr>
          <w:b/>
          <w:bCs/>
        </w:rPr>
        <w:t>24</w:t>
      </w:r>
      <w:r w:rsidRPr="00604F74">
        <w:rPr>
          <w:b/>
          <w:bCs/>
        </w:rPr>
        <w:t xml:space="preserve"> April </w:t>
      </w:r>
      <w:r w:rsidRPr="00223F3E">
        <w:rPr>
          <w:b/>
          <w:bCs/>
        </w:rPr>
        <w:t>202</w:t>
      </w:r>
      <w:r w:rsidRPr="00223F3E">
        <w:rPr>
          <w:b/>
          <w:bCs/>
          <w:lang w:val="ga-IE"/>
        </w:rPr>
        <w:t>4</w:t>
      </w:r>
      <w:r w:rsidRPr="00604F74">
        <w:rPr>
          <w:b/>
          <w:bCs/>
        </w:rPr>
        <w:t xml:space="preserve"> with a view to the adoption of Regulation (EU) </w:t>
      </w:r>
      <w:r w:rsidRPr="00223F3E">
        <w:rPr>
          <w:b/>
          <w:bCs/>
        </w:rPr>
        <w:t>202</w:t>
      </w:r>
      <w:r w:rsidRPr="00223F3E">
        <w:rPr>
          <w:b/>
          <w:bCs/>
          <w:lang w:val="ga-IE"/>
        </w:rPr>
        <w:t>4</w:t>
      </w:r>
      <w:r w:rsidRPr="00604F74">
        <w:rPr>
          <w:b/>
          <w:bCs/>
        </w:rPr>
        <w:t xml:space="preserve">/… of the European Parliament and of the Council </w:t>
      </w:r>
      <w:bookmarkStart w:id="8" w:name="_DV_M1"/>
      <w:bookmarkStart w:id="9" w:name="_DV_M2"/>
      <w:bookmarkEnd w:id="8"/>
      <w:bookmarkEnd w:id="9"/>
      <w:r w:rsidR="00C672C9" w:rsidRPr="00C672C9">
        <w:rPr>
          <w:b/>
          <w:bCs/>
        </w:rPr>
        <w:t xml:space="preserve">amending Regulation (EU) 2016/2031 as regards multiannual survey programmes, notifications concerning the presence of regulated non-quarantine pests, temporary derogations from import prohibitions and special import requirements and establishment of procedures for granting them, temporary import requirements for high-risk plants, plant products and other objects, the establishment of procedures for the listing of high-risk plants, the content of phytosanitary certificates and the use of plant passports, and as regards certain reporting requirements for demarcated areas and surveys of pests and amending </w:t>
      </w:r>
      <w:r w:rsidR="00C672C9" w:rsidRPr="00C672C9">
        <w:rPr>
          <w:b/>
          <w:bCs/>
          <w:iCs/>
        </w:rPr>
        <w:t>Regulation (EU) 2017/625 as regards certain notifications of non-compliance</w:t>
      </w:r>
    </w:p>
    <w:p w:rsidR="00667688" w:rsidRPr="00667688" w:rsidRDefault="00667688" w:rsidP="00C672C9">
      <w:pPr>
        <w:autoSpaceDE w:val="0"/>
        <w:autoSpaceDN w:val="0"/>
        <w:adjustRightInd w:val="0"/>
        <w:spacing w:before="120" w:after="120"/>
        <w:rPr>
          <w:bCs/>
          <w:i/>
        </w:rPr>
      </w:pPr>
      <w:r w:rsidRPr="00667688">
        <w:rPr>
          <w:bCs/>
          <w:i/>
        </w:rPr>
        <w:t xml:space="preserve">(As an agreement was reached between Parliament and Council, Parliament's position corresponds to the final legislative act, Regulation (EU) 2024/3115.) </w:t>
      </w:r>
      <w:bookmarkStart w:id="10" w:name="_GoBack"/>
      <w:bookmarkEnd w:id="10"/>
    </w:p>
    <w:sectPr w:rsidR="00667688" w:rsidRPr="00667688" w:rsidSect="00E300C6">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317F" w:rsidRPr="00E300C6" w:rsidRDefault="00F9317F">
      <w:r w:rsidRPr="00E300C6">
        <w:separator/>
      </w:r>
    </w:p>
  </w:endnote>
  <w:endnote w:type="continuationSeparator" w:id="0">
    <w:p w:rsidR="00F9317F" w:rsidRPr="00E300C6" w:rsidRDefault="00F9317F">
      <w:r w:rsidRPr="00E300C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300C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300C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300C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317F" w:rsidRPr="00E300C6" w:rsidRDefault="00F9317F">
      <w:r w:rsidRPr="00E300C6">
        <w:separator/>
      </w:r>
    </w:p>
  </w:footnote>
  <w:footnote w:type="continuationSeparator" w:id="0">
    <w:p w:rsidR="00F9317F" w:rsidRPr="00E300C6" w:rsidRDefault="00F9317F">
      <w:r w:rsidRPr="00E300C6">
        <w:continuationSeparator/>
      </w:r>
    </w:p>
  </w:footnote>
  <w:footnote w:id="1">
    <w:p w:rsidR="00FD20C5" w:rsidRPr="00E414BC" w:rsidRDefault="00FD20C5" w:rsidP="00604F74">
      <w:pPr>
        <w:pStyle w:val="FootnoteText"/>
        <w:ind w:left="709" w:hanging="709"/>
        <w:rPr>
          <w:sz w:val="24"/>
          <w:szCs w:val="24"/>
          <w:lang w:val="fi-FI"/>
        </w:rPr>
      </w:pPr>
      <w:r w:rsidRPr="00E414BC">
        <w:rPr>
          <w:rStyle w:val="FootnoteReference"/>
          <w:sz w:val="24"/>
          <w:szCs w:val="24"/>
        </w:rPr>
        <w:footnoteRef/>
      </w:r>
      <w:r w:rsidRPr="00E414BC">
        <w:rPr>
          <w:sz w:val="24"/>
          <w:szCs w:val="24"/>
          <w:lang w:val="fi-FI"/>
        </w:rPr>
        <w:t xml:space="preserve"> </w:t>
      </w:r>
      <w:r w:rsidRPr="00E414BC">
        <w:rPr>
          <w:sz w:val="24"/>
          <w:szCs w:val="24"/>
          <w:lang w:val="fi-FI"/>
        </w:rPr>
        <w:tab/>
      </w:r>
      <w:r w:rsidR="00C020B0" w:rsidRPr="00E414BC">
        <w:rPr>
          <w:rStyle w:val="Emphasis"/>
          <w:i w:val="0"/>
          <w:sz w:val="24"/>
          <w:szCs w:val="24"/>
          <w:shd w:val="clear" w:color="auto" w:fill="FFFFFF"/>
          <w:lang w:val="fi-FI"/>
        </w:rPr>
        <w:t xml:space="preserve">OJ C, C/2024/1588, 5.3.2024, ELI: </w:t>
      </w:r>
      <w:hyperlink r:id="rId1" w:history="1">
        <w:r w:rsidR="00C672C9" w:rsidRPr="00E414BC">
          <w:rPr>
            <w:rStyle w:val="Hyperlink"/>
            <w:sz w:val="24"/>
            <w:szCs w:val="24"/>
            <w:shd w:val="clear" w:color="auto" w:fill="FFFFFF"/>
            <w:lang w:val="fi-FI"/>
          </w:rPr>
          <w:t>http://data.europa.eu/eli/C/2024/1588/oj</w:t>
        </w:r>
      </w:hyperlink>
      <w:r w:rsidRPr="00E414BC">
        <w:rPr>
          <w:sz w:val="24"/>
          <w:szCs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300C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300C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E300C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activeWritingStyle w:appName="MSWord" w:lang="fr-FR" w:vendorID="64" w:dllVersion="131078" w:nlCheck="1" w:checkStyle="0"/>
  <w:activeWritingStyle w:appName="MSWord" w:lang="en-GB" w:vendorID="64" w:dllVersion="131078" w:nlCheck="1" w:checkStyle="1"/>
  <w:activeWritingStyle w:appName="MSWord" w:lang="fi-FI"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35/2024"/>
    <w:docVar w:name="dvlangue" w:val="EN"/>
    <w:docVar w:name="dvnumam" w:val="33"/>
    <w:docVar w:name="dvpe" w:val="758.002"/>
    <w:docVar w:name="dvrapporteur" w:val="Rapporteur: "/>
    <w:docVar w:name="dvstar" w:val="***I"/>
    <w:docVar w:name="dvtitre" w:val="European Parliament legislative resolution of xx Xxxx 2024 on the proposal for a regulation of the European Parliament and of the Council amending Regulation (EU) 2016/2031 of the European Parliament and of the Council as regards multiannual survey programmes, notifications concerning the presence of regulated non-quarantine pests, temporary derogations from import prohibitions and special import requirements and establishment of procedures for granting them, temporary import requirements for high risk plants, plant products and other objects, the establishment of procedures for the listing of high risk plants, the content of phytosanitary certificates, the use of plant passports and as regards certain reporting requirements for demarcated areas and surveys of pest(COM(2023)661 – C9-0391/2023 – 2023/0378(COD))"/>
  </w:docVars>
  <w:rsids>
    <w:rsidRoot w:val="00F9317F"/>
    <w:rsid w:val="00002272"/>
    <w:rsid w:val="0004691B"/>
    <w:rsid w:val="00064002"/>
    <w:rsid w:val="000677B9"/>
    <w:rsid w:val="000831BA"/>
    <w:rsid w:val="000A42CC"/>
    <w:rsid w:val="000E7DD9"/>
    <w:rsid w:val="0010095E"/>
    <w:rsid w:val="00125B37"/>
    <w:rsid w:val="00187494"/>
    <w:rsid w:val="001F32AE"/>
    <w:rsid w:val="00202137"/>
    <w:rsid w:val="00223F3E"/>
    <w:rsid w:val="002408BC"/>
    <w:rsid w:val="00252DFB"/>
    <w:rsid w:val="002767FF"/>
    <w:rsid w:val="002B18FE"/>
    <w:rsid w:val="002B5493"/>
    <w:rsid w:val="002C1801"/>
    <w:rsid w:val="00343214"/>
    <w:rsid w:val="00361C00"/>
    <w:rsid w:val="00395FA1"/>
    <w:rsid w:val="003E15D4"/>
    <w:rsid w:val="003F2184"/>
    <w:rsid w:val="00411CCE"/>
    <w:rsid w:val="0041666E"/>
    <w:rsid w:val="00421060"/>
    <w:rsid w:val="00471C19"/>
    <w:rsid w:val="004867E3"/>
    <w:rsid w:val="00494A28"/>
    <w:rsid w:val="004C0004"/>
    <w:rsid w:val="004C5D52"/>
    <w:rsid w:val="0050519A"/>
    <w:rsid w:val="005072A1"/>
    <w:rsid w:val="00514517"/>
    <w:rsid w:val="00545827"/>
    <w:rsid w:val="00560270"/>
    <w:rsid w:val="00586656"/>
    <w:rsid w:val="005C2568"/>
    <w:rsid w:val="005D33C7"/>
    <w:rsid w:val="006037C0"/>
    <w:rsid w:val="00604F74"/>
    <w:rsid w:val="006631B6"/>
    <w:rsid w:val="00667688"/>
    <w:rsid w:val="00680577"/>
    <w:rsid w:val="006F74FA"/>
    <w:rsid w:val="00727B0C"/>
    <w:rsid w:val="00731ADD"/>
    <w:rsid w:val="00734777"/>
    <w:rsid w:val="00747932"/>
    <w:rsid w:val="00751A4A"/>
    <w:rsid w:val="00756632"/>
    <w:rsid w:val="00762C74"/>
    <w:rsid w:val="00786EC0"/>
    <w:rsid w:val="007D05DB"/>
    <w:rsid w:val="007D1690"/>
    <w:rsid w:val="007E22AD"/>
    <w:rsid w:val="00817416"/>
    <w:rsid w:val="00842779"/>
    <w:rsid w:val="00865B4A"/>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3684"/>
    <w:rsid w:val="00AB441E"/>
    <w:rsid w:val="00AB6293"/>
    <w:rsid w:val="00AE0928"/>
    <w:rsid w:val="00AE1801"/>
    <w:rsid w:val="00AF3B82"/>
    <w:rsid w:val="00B12E95"/>
    <w:rsid w:val="00B22876"/>
    <w:rsid w:val="00B558F0"/>
    <w:rsid w:val="00B9501E"/>
    <w:rsid w:val="00BD48FE"/>
    <w:rsid w:val="00BD7BD8"/>
    <w:rsid w:val="00BE6ADC"/>
    <w:rsid w:val="00C020B0"/>
    <w:rsid w:val="00C05BFE"/>
    <w:rsid w:val="00C23CD4"/>
    <w:rsid w:val="00C45F82"/>
    <w:rsid w:val="00C61C0C"/>
    <w:rsid w:val="00C672C9"/>
    <w:rsid w:val="00C941CB"/>
    <w:rsid w:val="00C9637B"/>
    <w:rsid w:val="00CC2357"/>
    <w:rsid w:val="00CF071A"/>
    <w:rsid w:val="00D058B8"/>
    <w:rsid w:val="00D56C11"/>
    <w:rsid w:val="00D834A0"/>
    <w:rsid w:val="00D872DF"/>
    <w:rsid w:val="00D91E21"/>
    <w:rsid w:val="00DA7FCD"/>
    <w:rsid w:val="00DC40F4"/>
    <w:rsid w:val="00DD13F8"/>
    <w:rsid w:val="00E300C6"/>
    <w:rsid w:val="00E365E1"/>
    <w:rsid w:val="00E414BC"/>
    <w:rsid w:val="00E820A4"/>
    <w:rsid w:val="00EB006A"/>
    <w:rsid w:val="00EB1ED3"/>
    <w:rsid w:val="00EB4772"/>
    <w:rsid w:val="00EC1F67"/>
    <w:rsid w:val="00ED169E"/>
    <w:rsid w:val="00ED4235"/>
    <w:rsid w:val="00F04346"/>
    <w:rsid w:val="00F075DC"/>
    <w:rsid w:val="00F14713"/>
    <w:rsid w:val="00F149E9"/>
    <w:rsid w:val="00F5134D"/>
    <w:rsid w:val="00F74202"/>
    <w:rsid w:val="00F76A4F"/>
    <w:rsid w:val="00F802E3"/>
    <w:rsid w:val="00F87713"/>
    <w:rsid w:val="00F9317F"/>
    <w:rsid w:val="00FB4360"/>
    <w:rsid w:val="00FD0C70"/>
    <w:rsid w:val="00FD20C5"/>
    <w:rsid w:val="00FF04A5"/>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D37C69"/>
  <w15:chartTrackingRefBased/>
  <w15:docId w15:val="{B6F040B6-B97B-4829-98B5-D89C7F291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link w:val="ftrefCharCharCharCharCharCharCharCharChar"/>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link w:val="NormalBoldChar"/>
    <w:rsid w:val="00586656"/>
    <w:rPr>
      <w:b/>
    </w:rPr>
  </w:style>
  <w:style w:type="paragraph" w:customStyle="1" w:styleId="NormalHanging12a">
    <w:name w:val="NormalHanging12a"/>
    <w:basedOn w:val="Normal"/>
    <w:rsid w:val="00586656"/>
    <w:pPr>
      <w:spacing w:after="240"/>
      <w:ind w:left="567" w:hanging="567"/>
    </w:pPr>
  </w:style>
  <w:style w:type="paragraph" w:customStyle="1" w:styleId="AmNumberTabs">
    <w:name w:val="AmNumberTabs"/>
    <w:basedOn w:val="Normal"/>
    <w:rsid w:val="0058665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586656"/>
    <w:pPr>
      <w:spacing w:before="240"/>
    </w:pPr>
    <w:rPr>
      <w:b/>
    </w:rPr>
  </w:style>
  <w:style w:type="paragraph" w:customStyle="1" w:styleId="EPComma">
    <w:name w:val="EPComma"/>
    <w:basedOn w:val="Normal"/>
    <w:rsid w:val="00586656"/>
    <w:pPr>
      <w:spacing w:before="480" w:after="240"/>
    </w:pPr>
  </w:style>
  <w:style w:type="paragraph" w:customStyle="1" w:styleId="Normal6">
    <w:name w:val="Normal6"/>
    <w:basedOn w:val="Normal"/>
    <w:link w:val="Normal6Char"/>
    <w:rsid w:val="00586656"/>
    <w:pPr>
      <w:spacing w:after="120"/>
    </w:pPr>
    <w:rPr>
      <w:lang w:val="fr-FR"/>
    </w:rPr>
  </w:style>
  <w:style w:type="character" w:customStyle="1" w:styleId="NormalBoldChar">
    <w:name w:val="NormalBold Char"/>
    <w:link w:val="NormalBold"/>
    <w:rsid w:val="00586656"/>
    <w:rPr>
      <w:b/>
      <w:sz w:val="24"/>
    </w:rPr>
  </w:style>
  <w:style w:type="character" w:customStyle="1" w:styleId="Normal6Char">
    <w:name w:val="Normal6 Char"/>
    <w:link w:val="Normal6"/>
    <w:rsid w:val="00586656"/>
    <w:rPr>
      <w:sz w:val="24"/>
      <w:lang w:val="fr-FR"/>
    </w:rPr>
  </w:style>
  <w:style w:type="paragraph" w:customStyle="1" w:styleId="ColumnHeading">
    <w:name w:val="ColumnHeading"/>
    <w:basedOn w:val="Normal"/>
    <w:rsid w:val="00586656"/>
    <w:pPr>
      <w:spacing w:after="240"/>
      <w:jc w:val="center"/>
    </w:pPr>
    <w:rPr>
      <w:i/>
      <w:lang w:val="fr-FR"/>
    </w:rPr>
  </w:style>
  <w:style w:type="paragraph" w:customStyle="1" w:styleId="AMNumberTabs0">
    <w:name w:val="AMNumberTabs"/>
    <w:basedOn w:val="Normal"/>
    <w:rsid w:val="00586656"/>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Normal12Italic">
    <w:name w:val="Normal12Italic"/>
    <w:basedOn w:val="Normal"/>
    <w:rsid w:val="00586656"/>
    <w:pPr>
      <w:spacing w:after="240"/>
    </w:pPr>
    <w:rPr>
      <w:i/>
      <w:noProof/>
      <w:lang w:val="fr-FR"/>
    </w:rPr>
  </w:style>
  <w:style w:type="paragraph" w:customStyle="1" w:styleId="JustificationTitle">
    <w:name w:val="JustificationTitle"/>
    <w:basedOn w:val="Normal"/>
    <w:next w:val="Normal"/>
    <w:rsid w:val="00586656"/>
    <w:pPr>
      <w:keepNext/>
      <w:spacing w:before="240" w:after="240"/>
      <w:jc w:val="center"/>
    </w:pPr>
    <w:rPr>
      <w:i/>
      <w:noProof/>
      <w:lang w:val="fr-FR"/>
    </w:rPr>
  </w:style>
  <w:style w:type="paragraph" w:styleId="BalloonText">
    <w:name w:val="Balloon Text"/>
    <w:basedOn w:val="Normal"/>
    <w:link w:val="BalloonTextChar"/>
    <w:rsid w:val="007D05DB"/>
    <w:rPr>
      <w:rFonts w:ascii="Segoe UI" w:hAnsi="Segoe UI" w:cs="Segoe UI"/>
      <w:sz w:val="18"/>
      <w:szCs w:val="18"/>
    </w:rPr>
  </w:style>
  <w:style w:type="character" w:customStyle="1" w:styleId="BalloonTextChar">
    <w:name w:val="Balloon Text Char"/>
    <w:basedOn w:val="DefaultParagraphFont"/>
    <w:link w:val="BalloonText"/>
    <w:rsid w:val="007D05DB"/>
    <w:rPr>
      <w:rFonts w:ascii="Segoe UI" w:hAnsi="Segoe UI" w:cs="Segoe UI"/>
      <w:sz w:val="18"/>
      <w:szCs w:val="18"/>
    </w:rPr>
  </w:style>
  <w:style w:type="paragraph" w:customStyle="1" w:styleId="FootnoteTextForceStyle">
    <w:name w:val="Footnote Text ForceStyle"/>
    <w:rsid w:val="00FD20C5"/>
    <w:pPr>
      <w:keepLines/>
      <w:widowControl w:val="0"/>
      <w:ind w:left="850" w:hanging="850"/>
    </w:pPr>
    <w:rPr>
      <w:sz w:val="24"/>
      <w:lang w:val="en-US" w:eastAsia="en-US"/>
    </w:rPr>
  </w:style>
  <w:style w:type="character" w:styleId="Emphasis">
    <w:name w:val="Emphasis"/>
    <w:basedOn w:val="DefaultParagraphFont"/>
    <w:uiPriority w:val="20"/>
    <w:qFormat/>
    <w:rsid w:val="00FD20C5"/>
    <w:rPr>
      <w:i/>
      <w:iCs/>
    </w:rPr>
  </w:style>
  <w:style w:type="character" w:customStyle="1" w:styleId="diff-tte-added">
    <w:name w:val="diff-tte-added"/>
    <w:basedOn w:val="DefaultParagraphFont"/>
    <w:rsid w:val="00C020B0"/>
    <w:rPr>
      <w:b/>
      <w:bCs/>
      <w:i/>
      <w:iCs/>
    </w:rPr>
  </w:style>
  <w:style w:type="paragraph" w:customStyle="1" w:styleId="ftrefCharCharCharCharCharCharCharCharChar">
    <w:name w:val="ftref Char Char Char Char Char Char Char Char Char"/>
    <w:aliases w:val="Footnote Char Char Char Char Char Char Char Char Char,BVI fnr Char Char Char Char Char Char Char Char Char,BVI fnr Char Char Char Char Char Char Char Char Char Char"/>
    <w:basedOn w:val="Normal"/>
    <w:next w:val="Normal"/>
    <w:link w:val="FootnoteReference"/>
    <w:uiPriority w:val="99"/>
    <w:rsid w:val="0004691B"/>
    <w:pPr>
      <w:widowControl/>
      <w:spacing w:after="160" w:line="240" w:lineRule="exact"/>
    </w:pPr>
    <w:rPr>
      <w:sz w:val="20"/>
      <w:vertAlign w:val="superscript"/>
    </w:rPr>
  </w:style>
  <w:style w:type="character" w:styleId="Hyperlink">
    <w:name w:val="Hyperlink"/>
    <w:basedOn w:val="DefaultParagraphFont"/>
    <w:rsid w:val="00C672C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C/2024/1588/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6922A-04E4-4AE0-816F-B4E4A0680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479</Words>
  <Characters>3026</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SMITH Lyndsey</cp:lastModifiedBy>
  <cp:revision>2</cp:revision>
  <cp:lastPrinted>2004-11-19T15:42:00Z</cp:lastPrinted>
  <dcterms:created xsi:type="dcterms:W3CDTF">2025-03-13T09:52:00Z</dcterms:created>
  <dcterms:modified xsi:type="dcterms:W3CDTF">2025-03-13T09:52:00Z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P9_TA(2024)0346_</vt:lpwstr>
  </property>
  <property fmtid="{D5CDD505-2E9C-101B-9397-08002B2CF9AE}" pid="4" name="&lt;Type&gt;">
    <vt:lpwstr>RR</vt:lpwstr>
  </property>
</Properties>
</file>