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2026Z17085</w:t>
        <w:br/>
      </w:r>
      <w:proofErr w:type="spellEnd"/>
    </w:p>
    <w:p>
      <w:pPr>
        <w:pStyle w:val="Normal"/>
        <w:rPr>
          <w:b w:val="1"/>
          <w:bCs w:val="1"/>
        </w:rPr>
      </w:pPr>
      <w:r w:rsidR="250AE766">
        <w:rPr>
          <w:b w:val="0"/>
          <w:bCs w:val="0"/>
        </w:rPr>
        <w:t>(ingezonden 20 augustus 2026)</w:t>
        <w:br/>
      </w:r>
    </w:p>
    <w:p>
      <w:r>
        <w:t xml:space="preserve">Vragen van het lid Podt (D66) aan de staatssecretarissen van Onderwijs, Cultuur en Wetenschap en van Economische Zaken en Klimaat over het bericht 'Ruim 30 Nederlandse websites online met desinformatie over trans mensen: "Ga niet naar een huisarts'''</w:t>
      </w:r>
      <w:r>
        <w:br/>
      </w:r>
    </w:p>
    <w:p>
      <w:pPr>
        <w:pStyle w:val="ListParagraph"/>
        <w:numPr>
          <w:ilvl w:val="0"/>
          <w:numId w:val="100516330"/>
        </w:numPr>
        <w:ind w:left="360"/>
      </w:pPr>
      <w:r>
        <w:t xml:space="preserve">Hoe beoordeelt u dat websites die zich presenteren als informatiebron over genderidentiteit aantoonbaar onjuiste medische informatie verspreiden, onder meer over spijt na transitie, genderdysforie en de effecten van transgenderzorg? 1)</w:t>
      </w:r>
      <w:r>
        <w:br/>
      </w:r>
    </w:p>
    <w:p>
      <w:pPr>
        <w:pStyle w:val="ListParagraph"/>
        <w:numPr>
          <w:ilvl w:val="0"/>
          <w:numId w:val="100516330"/>
        </w:numPr>
        <w:ind w:left="360"/>
      </w:pPr>
      <w:r>
        <w:t xml:space="preserve">Is bekend hoe vaak deze 38 websites worden bezocht, via welke zoekmachines of sociale mediaplatforms bezoekers hier terechtkomen en in hoeverre minderjarigen tot de doelgroep of bezoekers behoren?</w:t>
      </w:r>
      <w:r>
        <w:br/>
      </w:r>
    </w:p>
    <w:p>
      <w:pPr>
        <w:pStyle w:val="ListParagraph"/>
        <w:numPr>
          <w:ilvl w:val="0"/>
          <w:numId w:val="100516330"/>
        </w:numPr>
        <w:ind w:left="360"/>
      </w:pPr>
      <w:r>
        <w:t xml:space="preserve">Deelt u de zorgen over websites waarop ouders expliciet wordt afgeraden om met hun kind naar de huisarts te gaan wanneer er vragen bestaan over genderidentiteit?</w:t>
      </w:r>
      <w:r>
        <w:br/>
      </w:r>
    </w:p>
    <w:p>
      <w:pPr>
        <w:pStyle w:val="ListParagraph"/>
        <w:numPr>
          <w:ilvl w:val="0"/>
          <w:numId w:val="100516330"/>
        </w:numPr>
        <w:ind w:left="360"/>
      </w:pPr>
      <w:r>
        <w:t xml:space="preserve">Welke risico's ziet u hierdoor voor de toegang tot passende en professionele zorg?</w:t>
      </w:r>
      <w:r>
        <w:br/>
      </w:r>
    </w:p>
    <w:p>
      <w:pPr>
        <w:pStyle w:val="ListParagraph"/>
        <w:numPr>
          <w:ilvl w:val="0"/>
          <w:numId w:val="100516330"/>
        </w:numPr>
        <w:ind w:left="360"/>
      </w:pPr>
      <w:r>
        <w:t xml:space="preserve">Welke mogelijkheden hebben toezichthouders om op te treden wanneer websites zich voordoen als betrouwbare gezondheidsinformatie, maar aantoonbaar misleidende medische informatie verspreiden?</w:t>
      </w:r>
      <w:r>
        <w:br/>
      </w:r>
    </w:p>
    <w:p>
      <w:pPr>
        <w:pStyle w:val="ListParagraph"/>
        <w:numPr>
          <w:ilvl w:val="0"/>
          <w:numId w:val="100516330"/>
        </w:numPr>
        <w:ind w:left="360"/>
      </w:pPr>
      <w:r>
        <w:t xml:space="preserve">Kan een website wettelijk gezien een zelftest over genderidentiteit aanbieden wanneer deze de valselijk indruk wekt inzicht te geven in iemands genderidentiteit of zorgbehoefte?</w:t>
      </w:r>
      <w:r>
        <w:br/>
      </w:r>
    </w:p>
    <w:p>
      <w:pPr>
        <w:pStyle w:val="ListParagraph"/>
        <w:numPr>
          <w:ilvl w:val="0"/>
          <w:numId w:val="100516330"/>
        </w:numPr>
        <w:ind w:left="360"/>
      </w:pPr>
      <w:r>
        <w:t xml:space="preserve">In hoeverre valt het doelbewust en op grote schaal verspreiden van misleidende informatie over transgenderzorg onder de Rijksbrede strategie effectieve aanpak desinformatie?</w:t>
      </w:r>
      <w:r>
        <w:br/>
      </w:r>
    </w:p>
    <w:p>
      <w:pPr>
        <w:pStyle w:val="ListParagraph"/>
        <w:numPr>
          <w:ilvl w:val="0"/>
          <w:numId w:val="100516330"/>
        </w:numPr>
        <w:ind w:left="360"/>
      </w:pPr>
      <w:r>
        <w:t xml:space="preserve">Wordt binnen het bestaande beleid tegen desinformatie onderzocht of lhbtiq+ personen en andere minderheidsgroepen doelwit zijn van georganiseerde of gecoördineerde desinformatiecampagnes?</w:t>
      </w:r>
      <w:r>
        <w:br/>
      </w:r>
    </w:p>
    <w:p>
      <w:pPr>
        <w:pStyle w:val="ListParagraph"/>
        <w:numPr>
          <w:ilvl w:val="0"/>
          <w:numId w:val="100516330"/>
        </w:numPr>
        <w:ind w:left="360"/>
      </w:pPr>
      <w:r>
        <w:t xml:space="preserve">Zo nee, bent u bereid dit alsnog te onderzoeken?</w:t>
      </w:r>
      <w:r>
        <w:br/>
      </w:r>
    </w:p>
    <w:p>
      <w:pPr>
        <w:pStyle w:val="ListParagraph"/>
        <w:numPr>
          <w:ilvl w:val="0"/>
          <w:numId w:val="100516330"/>
        </w:numPr>
        <w:ind w:left="360"/>
      </w:pPr>
      <w:r>
        <w:t xml:space="preserve">Ziet u een bredere ontwikkeling waarbij met behulp van generatieve AI grote aantallen websites kunnen worden geproduceerd die op het eerste gezicht betrouwbaar ogen, maar feitelijk desinformatie over minderheidsgroepen of gezondheidszorg verspreiden?</w:t>
      </w:r>
      <w:r>
        <w:br/>
      </w:r>
    </w:p>
    <w:p>
      <w:pPr>
        <w:pStyle w:val="ListParagraph"/>
        <w:numPr>
          <w:ilvl w:val="0"/>
          <w:numId w:val="100516330"/>
        </w:numPr>
        <w:ind w:left="360"/>
      </w:pPr>
      <w:r>
        <w:t xml:space="preserve">Zo ja, welke risico's ziet u hierin?</w:t>
      </w:r>
      <w:r>
        <w:br/>
      </w:r>
    </w:p>
    <w:p>
      <w:pPr>
        <w:pStyle w:val="ListParagraph"/>
        <w:numPr>
          <w:ilvl w:val="0"/>
          <w:numId w:val="100516330"/>
        </w:numPr>
        <w:ind w:left="360"/>
      </w:pPr>
      <w:r>
        <w:t xml:space="preserve">Bent u bereid de bevindingen van Pointer mee te nemen in de verdere uitwerking van het emancipatiebeleid en de Rijksbrede strategie effectieve aanpak desinformatie en de Kamer te informeren over de concrete maatregelen die hieruit volgen?</w:t>
      </w:r>
      <w:r>
        <w:br/>
      </w:r>
    </w:p>
    <w:p>
      <w:pPr>
        <w:pStyle w:val="ListParagraph"/>
        <w:numPr>
          <w:ilvl w:val="0"/>
          <w:numId w:val="100516330"/>
        </w:numPr>
        <w:ind w:left="360"/>
      </w:pPr>
      <w:r>
        <w:t xml:space="preserve">Hoe gaat u ervoor zorgen dat correcte en betrouwbare informatie aandacht krijgt en goed gevonden kan worden?</w:t>
      </w:r>
      <w:r>
        <w:br/>
      </w:r>
    </w:p>
    <w:p>
      <w:r>
        <w:t xml:space="preserve">1) Pointer, 8 juli 2026, Ruim 30 Nederlandse websites online met desinformatie over trans mensen: "Ga niet naar een huisarts" (pointer.kro-ncrv.nl/ruim-30-nederlandse-websites-online-met-desinformatie-over-trans-mensen)</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