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2026Z17162</w:t>
        <w:br/>
      </w:r>
      <w:proofErr w:type="spellEnd"/>
    </w:p>
    <w:p>
      <w:pPr>
        <w:pStyle w:val="Normal"/>
        <w:rPr>
          <w:b w:val="1"/>
          <w:bCs w:val="1"/>
        </w:rPr>
      </w:pPr>
      <w:r w:rsidR="250AE766">
        <w:rPr>
          <w:b w:val="0"/>
          <w:bCs w:val="0"/>
        </w:rPr>
        <w:t>(ingezonden 24 augustus 2026)</w:t>
        <w:br/>
      </w:r>
    </w:p>
    <w:p>
      <w:r>
        <w:t xml:space="preserve">Vragen van het lid Vellinga-Beemsterboer (D66) aan de minister van Landbouw, Visserij, Voedselzekerheid en Natuur over het bericht ‘Extra ruimte voor defensie stuit op kritiek’</w:t>
      </w:r>
      <w:r>
        <w:br/>
      </w:r>
    </w:p>
    <w:p>
      <w:pPr>
        <w:pStyle w:val="ListParagraph"/>
        <w:numPr>
          <w:ilvl w:val="0"/>
          <w:numId w:val="100516460"/>
        </w:numPr>
        <w:ind w:left="360"/>
      </w:pPr>
      <w:r>
        <w:t xml:space="preserve">⁠Bent u bekend met het bericht ‘Extra ruimte voor defensie stuit op kritiek’ en de kritiek van de regeringscommissaris Omgevingswet, omwonenden en natuurorganisaties die hierin geuit worden? 1)</w:t>
      </w:r>
      <w:r>
        <w:br/>
      </w:r>
    </w:p>
    <w:p>
      <w:pPr>
        <w:pStyle w:val="ListParagraph"/>
        <w:numPr>
          <w:ilvl w:val="0"/>
          <w:numId w:val="100516460"/>
        </w:numPr>
        <w:ind w:left="360"/>
      </w:pPr>
      <w:r>
        <w:t xml:space="preserve">Klopt het dat u het Besluit defensiegereedheid fysieke leefomgeving op 3 juli in consultatie hebt gebracht, maar dat in de nota van toelichting bij het ontwerpbesluit de paragrafen over internationaalrechtelijke verplichtingen, de passende beoordeling en de milieueffectrapportage nog niet zijn ingevuld en uitsluitend de aanduiding “PM” bevatten?</w:t>
      </w:r>
      <w:r>
        <w:br/>
      </w:r>
    </w:p>
    <w:p>
      <w:pPr>
        <w:pStyle w:val="ListParagraph"/>
        <w:numPr>
          <w:ilvl w:val="0"/>
          <w:numId w:val="100516460"/>
        </w:numPr>
        <w:ind w:left="360"/>
      </w:pPr>
      <w:r>
        <w:t xml:space="preserve">Hoe verhoudt dit zich tot de passage in diezelfde nota van toelichting waarin staat dat ter voorbereiding van het besluit reeds een passende beoordeling is verricht en onderzoek is gedaan naar de effecten op beschermde soorten?</w:t>
      </w:r>
      <w:r>
        <w:br/>
      </w:r>
    </w:p>
    <w:p>
      <w:pPr>
        <w:pStyle w:val="ListParagraph"/>
        <w:numPr>
          <w:ilvl w:val="0"/>
          <w:numId w:val="100516460"/>
        </w:numPr>
        <w:ind w:left="360"/>
      </w:pPr>
      <w:r>
        <w:t xml:space="preserve">⁠Deelt u de mening dat van een zorgvuldige en betekenisvolle internetconsultatie alleen sprake kan zijn wanneer belanghebbenden kunnen beschikken over de onderzoeken en juridische onderbouwingen die noodzakelijk zijn om de gevolgen en rechtmatigheid van het ontwerpbesluit te beoordelen?</w:t>
      </w:r>
      <w:r>
        <w:br/>
      </w:r>
    </w:p>
    <w:p>
      <w:pPr>
        <w:pStyle w:val="ListParagraph"/>
        <w:numPr>
          <w:ilvl w:val="0"/>
          <w:numId w:val="100516460"/>
        </w:numPr>
        <w:ind w:left="360"/>
      </w:pPr>
      <w:r>
        <w:t xml:space="preserve">⁠Beschikt u inmiddels over de passende beoordeling, de milieueffectrapportage en de onderbouwing van de verhouding van het ontwerpbesluit tot het internationale en Europese recht? Zo ja, bent u bereid deze stukken openbaar te maken en vervolgens een nieuwe internetconsultatie te starten, zodat omwonenden en andere belanghebbenden op basis van een volledig ontwerpbesluit en alle relevante onderliggende stukken kunnen reageren?</w:t>
      </w:r>
      <w:r>
        <w:br/>
      </w:r>
    </w:p>
    <w:p>
      <w:pPr>
        <w:pStyle w:val="ListParagraph"/>
        <w:numPr>
          <w:ilvl w:val="0"/>
          <w:numId w:val="100516460"/>
        </w:numPr>
        <w:ind w:left="360"/>
      </w:pPr>
      <w:r>
        <w:t xml:space="preserve">⁠Kunt u deze vragen beantwoorden voor 11 september, zodat eventuele vragen daarover nog mee kunnen nemen in de behandeling van het wetsvoorstel waar uiterlijk 18 september inbreng voor moet worden ingediend?</w:t>
      </w:r>
      <w:r>
        <w:br/>
      </w:r>
    </w:p>
    <w:p>
      <w:r>
        <w:t xml:space="preserve"> </w:t>
      </w:r>
      <w:r>
        <w:br/>
      </w:r>
    </w:p>
    <w:p>
      <w:r>
        <w:t xml:space="preserve">[1] NOS, 12 augustus 2026, Extra ruimte voor defensie stuit op kritiek</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450">
    <w:abstractNumId w:val="100516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